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ED1A" w14:textId="7A949B53"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E73AB5">
        <w:rPr>
          <w:rFonts w:ascii="Arial" w:hAnsi="Arial" w:cs="Arial"/>
          <w:b/>
          <w:lang w:val="de-DE"/>
        </w:rPr>
        <w:t>2</w:t>
      </w:r>
      <w:r w:rsidR="00447E40">
        <w:rPr>
          <w:rFonts w:ascii="Arial" w:hAnsi="Arial" w:cs="Arial"/>
          <w:b/>
          <w:lang w:val="de-DE"/>
        </w:rPr>
        <w:t>Bis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447E40">
        <w:rPr>
          <w:rFonts w:ascii="Arial" w:hAnsi="Arial" w:cs="Arial"/>
          <w:b/>
          <w:lang w:val="de-DE"/>
        </w:rPr>
        <w:t>1</w:t>
      </w:r>
      <w:r w:rsidR="00C844F9">
        <w:rPr>
          <w:rFonts w:ascii="Arial" w:hAnsi="Arial" w:cs="Arial"/>
          <w:b/>
          <w:lang w:val="de-DE"/>
        </w:rPr>
        <w:t>2287</w:t>
      </w:r>
      <w:r>
        <w:rPr>
          <w:rFonts w:ascii="Arial" w:hAnsi="Arial" w:cs="Arial"/>
          <w:b/>
          <w:lang w:val="de-DE"/>
        </w:rPr>
        <w:br/>
      </w:r>
      <w:r w:rsidR="00447E40">
        <w:rPr>
          <w:rFonts w:ascii="Arial" w:hAnsi="Arial" w:cs="Arial"/>
          <w:b/>
        </w:rPr>
        <w:t>Chongqing</w:t>
      </w:r>
      <w:r>
        <w:rPr>
          <w:rFonts w:ascii="Arial" w:hAnsi="Arial" w:cs="Arial"/>
          <w:b/>
        </w:rPr>
        <w:t xml:space="preserve">, </w:t>
      </w:r>
      <w:r w:rsidR="00447E40">
        <w:rPr>
          <w:rFonts w:ascii="Arial" w:hAnsi="Arial" w:cs="Arial"/>
          <w:b/>
        </w:rPr>
        <w:t>China</w:t>
      </w:r>
      <w:r>
        <w:rPr>
          <w:rFonts w:ascii="Arial" w:hAnsi="Arial" w:cs="Arial"/>
          <w:b/>
        </w:rPr>
        <w:t xml:space="preserve">, </w:t>
      </w:r>
      <w:r w:rsidR="00447E40">
        <w:rPr>
          <w:rFonts w:ascii="Arial" w:hAnsi="Arial" w:cs="Arial"/>
          <w:b/>
        </w:rPr>
        <w:t>October</w:t>
      </w:r>
      <w:r>
        <w:rPr>
          <w:rFonts w:ascii="Arial" w:hAnsi="Arial" w:cs="Arial"/>
          <w:b/>
        </w:rPr>
        <w:t xml:space="preserve"> </w:t>
      </w:r>
      <w:r w:rsidR="00447E40">
        <w:rPr>
          <w:rFonts w:ascii="Arial" w:hAnsi="Arial" w:cs="Arial"/>
          <w:b/>
        </w:rPr>
        <w:t>14</w:t>
      </w:r>
      <w:r>
        <w:rPr>
          <w:rFonts w:ascii="Arial" w:hAnsi="Arial" w:cs="Arial"/>
          <w:b/>
        </w:rPr>
        <w:t xml:space="preserve"> – </w:t>
      </w:r>
      <w:r w:rsidR="00447E40">
        <w:rPr>
          <w:rFonts w:ascii="Arial" w:hAnsi="Arial" w:cs="Arial"/>
          <w:b/>
        </w:rPr>
        <w:t>18</w:t>
      </w:r>
      <w:r>
        <w:rPr>
          <w:rFonts w:ascii="Arial" w:hAnsi="Arial" w:cs="Arial"/>
          <w:b/>
        </w:rPr>
        <w:t>, 2019</w:t>
      </w:r>
    </w:p>
    <w:p w14:paraId="6BA6C8D9" w14:textId="77777777"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14:paraId="787414D4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447E40">
        <w:rPr>
          <w:rFonts w:ascii="Arial" w:hAnsi="Arial" w:cs="Arial"/>
          <w:b/>
        </w:rPr>
        <w:t>8</w:t>
      </w:r>
      <w:r w:rsidRPr="00D428D1">
        <w:rPr>
          <w:rFonts w:ascii="Arial" w:hAnsi="Arial" w:cs="Arial"/>
          <w:b/>
        </w:rPr>
        <w:t>.</w:t>
      </w:r>
      <w:r w:rsidR="00DB1840">
        <w:rPr>
          <w:rFonts w:ascii="Arial" w:hAnsi="Arial" w:cs="Arial"/>
          <w:b/>
        </w:rPr>
        <w:t>1</w:t>
      </w:r>
      <w:r w:rsidR="00447E40">
        <w:rPr>
          <w:rFonts w:ascii="Arial" w:hAnsi="Arial" w:cs="Arial"/>
          <w:b/>
        </w:rPr>
        <w:t>4</w:t>
      </w:r>
      <w:r w:rsidRPr="00D428D1">
        <w:rPr>
          <w:rFonts w:ascii="Arial" w:hAnsi="Arial" w:cs="Arial"/>
          <w:b/>
        </w:rPr>
        <w:t>.</w:t>
      </w:r>
      <w:r w:rsidR="00447E40">
        <w:rPr>
          <w:rFonts w:ascii="Arial" w:hAnsi="Arial" w:cs="Arial"/>
          <w:b/>
        </w:rPr>
        <w:t>1</w:t>
      </w:r>
    </w:p>
    <w:p w14:paraId="18500DB7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22AF355" w14:textId="579F2EBE" w:rsidR="00021B8B" w:rsidRPr="00756545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53093E">
        <w:rPr>
          <w:rFonts w:ascii="Arial" w:hAnsi="Arial" w:cs="Arial"/>
          <w:b/>
        </w:rPr>
        <w:t>S</w:t>
      </w:r>
      <w:r w:rsidR="00447E40">
        <w:rPr>
          <w:rFonts w:ascii="Arial" w:hAnsi="Arial" w:cs="Arial"/>
          <w:b/>
        </w:rPr>
        <w:t xml:space="preserve">olution enhancements to </w:t>
      </w:r>
      <w:r w:rsidR="0053093E">
        <w:rPr>
          <w:rFonts w:ascii="Arial" w:hAnsi="Arial" w:cs="Arial"/>
          <w:b/>
        </w:rPr>
        <w:t>mitigate</w:t>
      </w:r>
      <w:r w:rsidR="00447E40">
        <w:rPr>
          <w:rFonts w:ascii="Arial" w:hAnsi="Arial" w:cs="Arial"/>
          <w:b/>
        </w:rPr>
        <w:t xml:space="preserve"> link failure</w:t>
      </w:r>
      <w:r w:rsidR="00C844F9">
        <w:rPr>
          <w:rFonts w:ascii="Arial" w:hAnsi="Arial" w:cs="Arial"/>
          <w:b/>
        </w:rPr>
        <w:t>s</w:t>
      </w:r>
      <w:r w:rsidR="00447E40">
        <w:rPr>
          <w:rFonts w:ascii="Arial" w:hAnsi="Arial" w:cs="Arial"/>
          <w:b/>
        </w:rPr>
        <w:t xml:space="preserve"> in FR2</w:t>
      </w:r>
    </w:p>
    <w:p w14:paraId="54C5D327" w14:textId="77777777" w:rsidR="00021B8B" w:rsidRPr="00756545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756545">
        <w:rPr>
          <w:rFonts w:ascii="Arial" w:hAnsi="Arial" w:cs="Arial"/>
          <w:b/>
        </w:rPr>
        <w:t>Document for:</w:t>
      </w:r>
      <w:r w:rsidRPr="00756545">
        <w:rPr>
          <w:rFonts w:ascii="Arial" w:hAnsi="Arial" w:cs="Arial"/>
          <w:b/>
        </w:rPr>
        <w:tab/>
      </w:r>
      <w:r w:rsidR="000F34D1" w:rsidRPr="00756545">
        <w:rPr>
          <w:rFonts w:ascii="Arial" w:hAnsi="Arial" w:cs="Arial"/>
          <w:b/>
        </w:rPr>
        <w:t>Approval</w:t>
      </w:r>
    </w:p>
    <w:p w14:paraId="44425FC0" w14:textId="77777777" w:rsidR="00021B8B" w:rsidRPr="007E5C9D" w:rsidRDefault="00021B8B" w:rsidP="00021B8B">
      <w:pPr>
        <w:pStyle w:val="Heading1"/>
        <w:rPr>
          <w:lang w:val="en-US"/>
        </w:rPr>
      </w:pPr>
      <w:r w:rsidRPr="007E5C9D">
        <w:rPr>
          <w:lang w:val="en-US"/>
        </w:rPr>
        <w:t>Introduction</w:t>
      </w:r>
    </w:p>
    <w:p w14:paraId="416027C2" w14:textId="41398AF8" w:rsidR="005716CD" w:rsidRDefault="00094E87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the last RAN4 meeting, we discussed how to approach enhancing our current solutions to prevent potential link failures caused by large P-MPR values </w:t>
      </w:r>
      <w:r w:rsidR="00596440">
        <w:rPr>
          <w:sz w:val="20"/>
          <w:szCs w:val="20"/>
        </w:rPr>
        <w:t xml:space="preserve">as part of the RF requirements enhancements for FR2 work item </w:t>
      </w:r>
      <w:r>
        <w:rPr>
          <w:sz w:val="20"/>
          <w:szCs w:val="20"/>
        </w:rPr>
        <w:t>[</w:t>
      </w:r>
      <w:r w:rsidR="00D4293D">
        <w:rPr>
          <w:sz w:val="20"/>
          <w:szCs w:val="20"/>
        </w:rPr>
        <w:t>1</w:t>
      </w:r>
      <w:r>
        <w:rPr>
          <w:sz w:val="20"/>
          <w:szCs w:val="20"/>
        </w:rPr>
        <w:t>-</w:t>
      </w:r>
      <w:r w:rsidR="00A56D73">
        <w:rPr>
          <w:sz w:val="20"/>
          <w:szCs w:val="20"/>
        </w:rPr>
        <w:t>6</w:t>
      </w:r>
      <w:r>
        <w:rPr>
          <w:sz w:val="20"/>
          <w:szCs w:val="20"/>
        </w:rPr>
        <w:t xml:space="preserve">]. </w:t>
      </w:r>
      <w:r w:rsidR="00596440">
        <w:rPr>
          <w:sz w:val="20"/>
          <w:szCs w:val="20"/>
        </w:rPr>
        <w:t xml:space="preserve">Since our enhanced solutions </w:t>
      </w:r>
      <w:r w:rsidR="00CF0C34">
        <w:rPr>
          <w:sz w:val="20"/>
          <w:szCs w:val="20"/>
        </w:rPr>
        <w:t>will</w:t>
      </w:r>
      <w:r w:rsidR="00596440">
        <w:rPr>
          <w:sz w:val="20"/>
          <w:szCs w:val="20"/>
        </w:rPr>
        <w:t xml:space="preserve"> </w:t>
      </w:r>
      <w:r w:rsidR="00FA2941">
        <w:rPr>
          <w:sz w:val="20"/>
          <w:szCs w:val="20"/>
        </w:rPr>
        <w:t xml:space="preserve">likely require </w:t>
      </w:r>
      <w:r w:rsidR="00596440">
        <w:rPr>
          <w:sz w:val="20"/>
          <w:szCs w:val="20"/>
        </w:rPr>
        <w:t>support from other working groups</w:t>
      </w:r>
      <w:r w:rsidR="00CF0C34">
        <w:rPr>
          <w:sz w:val="20"/>
          <w:szCs w:val="20"/>
        </w:rPr>
        <w:t xml:space="preserve"> (WG)</w:t>
      </w:r>
      <w:r w:rsidR="00596440">
        <w:rPr>
          <w:sz w:val="20"/>
          <w:szCs w:val="20"/>
        </w:rPr>
        <w:t xml:space="preserve">, </w:t>
      </w:r>
      <w:r w:rsidR="00A56D73">
        <w:rPr>
          <w:sz w:val="20"/>
          <w:szCs w:val="20"/>
        </w:rPr>
        <w:t xml:space="preserve">a RAN4 LS to plenary was approved asking </w:t>
      </w:r>
      <w:r w:rsidR="00596440">
        <w:rPr>
          <w:sz w:val="20"/>
          <w:szCs w:val="20"/>
        </w:rPr>
        <w:t xml:space="preserve">RAN1 and RAN2 </w:t>
      </w:r>
      <w:r w:rsidR="00A56D73">
        <w:rPr>
          <w:sz w:val="20"/>
          <w:szCs w:val="20"/>
        </w:rPr>
        <w:t xml:space="preserve">to be </w:t>
      </w:r>
      <w:r w:rsidR="00596440">
        <w:rPr>
          <w:sz w:val="20"/>
          <w:szCs w:val="20"/>
        </w:rPr>
        <w:t xml:space="preserve">added </w:t>
      </w:r>
      <w:r w:rsidR="00CF0C34">
        <w:rPr>
          <w:sz w:val="20"/>
          <w:szCs w:val="20"/>
        </w:rPr>
        <w:t>as secondary responsible WGs to the WI leadership</w:t>
      </w:r>
      <w:r w:rsidR="00A56D73">
        <w:rPr>
          <w:sz w:val="20"/>
          <w:szCs w:val="20"/>
        </w:rPr>
        <w:t xml:space="preserve"> [7].</w:t>
      </w:r>
      <w:r w:rsidR="00CF0C34">
        <w:rPr>
          <w:sz w:val="20"/>
          <w:szCs w:val="20"/>
        </w:rPr>
        <w:t xml:space="preserve"> </w:t>
      </w:r>
      <w:r w:rsidR="00A56D73">
        <w:rPr>
          <w:sz w:val="20"/>
          <w:szCs w:val="20"/>
        </w:rPr>
        <w:t>After discussions d</w:t>
      </w:r>
      <w:r w:rsidR="00596440">
        <w:rPr>
          <w:sz w:val="20"/>
          <w:szCs w:val="20"/>
        </w:rPr>
        <w:t>uring</w:t>
      </w:r>
      <w:r w:rsidR="008D507E">
        <w:rPr>
          <w:sz w:val="20"/>
          <w:szCs w:val="20"/>
        </w:rPr>
        <w:t xml:space="preserve"> the last RAN plenary meeting</w:t>
      </w:r>
      <w:r w:rsidR="00A56D73">
        <w:rPr>
          <w:sz w:val="20"/>
          <w:szCs w:val="20"/>
        </w:rPr>
        <w:t>, the WI was revised</w:t>
      </w:r>
      <w:r w:rsidR="008D507E">
        <w:rPr>
          <w:sz w:val="20"/>
          <w:szCs w:val="20"/>
        </w:rPr>
        <w:t xml:space="preserve"> </w:t>
      </w:r>
      <w:r w:rsidR="00A56D73">
        <w:rPr>
          <w:sz w:val="20"/>
          <w:szCs w:val="20"/>
        </w:rPr>
        <w:t xml:space="preserve">to include RAN1 and RAN2 as secondary responsible WGs </w:t>
      </w:r>
      <w:r w:rsidR="008D507E">
        <w:rPr>
          <w:sz w:val="20"/>
          <w:szCs w:val="20"/>
        </w:rPr>
        <w:t>[</w:t>
      </w:r>
      <w:r w:rsidR="00A56D73">
        <w:rPr>
          <w:sz w:val="20"/>
          <w:szCs w:val="20"/>
        </w:rPr>
        <w:t>8</w:t>
      </w:r>
      <w:r w:rsidR="00596440">
        <w:rPr>
          <w:sz w:val="20"/>
          <w:szCs w:val="20"/>
        </w:rPr>
        <w:t>].</w:t>
      </w:r>
      <w:r w:rsidR="005716CD">
        <w:rPr>
          <w:sz w:val="20"/>
          <w:szCs w:val="20"/>
        </w:rPr>
        <w:t xml:space="preserve"> </w:t>
      </w:r>
      <w:r w:rsidR="00ED6D81">
        <w:rPr>
          <w:sz w:val="20"/>
          <w:szCs w:val="20"/>
        </w:rPr>
        <w:t xml:space="preserve">Though discussions have progressed over the past meetings, no agreements for an enhanced solution have been reached in RAN4. </w:t>
      </w:r>
      <w:r w:rsidR="005716CD">
        <w:rPr>
          <w:sz w:val="20"/>
          <w:szCs w:val="20"/>
        </w:rPr>
        <w:t>In this paper, we</w:t>
      </w:r>
      <w:r w:rsidR="00A56D73">
        <w:rPr>
          <w:sz w:val="20"/>
          <w:szCs w:val="20"/>
        </w:rPr>
        <w:t xml:space="preserve"> </w:t>
      </w:r>
      <w:r w:rsidR="005716CD">
        <w:rPr>
          <w:sz w:val="20"/>
          <w:szCs w:val="20"/>
        </w:rPr>
        <w:t xml:space="preserve">present our views on potential RAN4 enhanced solutions </w:t>
      </w:r>
      <w:r w:rsidR="00FA2941">
        <w:rPr>
          <w:sz w:val="20"/>
          <w:szCs w:val="20"/>
        </w:rPr>
        <w:t>for</w:t>
      </w:r>
      <w:r w:rsidR="005716CD">
        <w:rPr>
          <w:sz w:val="20"/>
          <w:szCs w:val="20"/>
        </w:rPr>
        <w:t xml:space="preserve"> Rel-16.</w:t>
      </w:r>
    </w:p>
    <w:p w14:paraId="20E2239B" w14:textId="77777777" w:rsidR="00094E87" w:rsidRDefault="00094E87" w:rsidP="00DC3469">
      <w:pPr>
        <w:jc w:val="both"/>
        <w:rPr>
          <w:sz w:val="20"/>
          <w:szCs w:val="20"/>
        </w:rPr>
      </w:pPr>
    </w:p>
    <w:p w14:paraId="1E7CBAE4" w14:textId="77777777" w:rsidR="007A03DB" w:rsidRPr="0086531A" w:rsidRDefault="007A03DB" w:rsidP="007A03DB">
      <w:pPr>
        <w:pStyle w:val="Heading1"/>
        <w:spacing w:before="140"/>
        <w:ind w:left="562" w:hanging="562"/>
        <w:rPr>
          <w:lang w:val="en-US"/>
        </w:rPr>
      </w:pPr>
      <w:r w:rsidRPr="0086531A">
        <w:rPr>
          <w:lang w:val="en-US"/>
        </w:rPr>
        <w:t>Discussion</w:t>
      </w:r>
    </w:p>
    <w:p w14:paraId="321A7E8B" w14:textId="77777777" w:rsidR="007A03DB" w:rsidRDefault="007A03DB" w:rsidP="007A03DB">
      <w:pPr>
        <w:pStyle w:val="Heading2"/>
        <w:tabs>
          <w:tab w:val="clear" w:pos="360"/>
        </w:tabs>
        <w:spacing w:before="280" w:after="120"/>
        <w:ind w:left="562" w:hanging="562"/>
        <w:rPr>
          <w:rFonts w:eastAsia="SimSun"/>
        </w:rPr>
      </w:pPr>
      <w:r>
        <w:rPr>
          <w:rFonts w:eastAsia="SimSun"/>
        </w:rPr>
        <w:t>Rel-15 solutions</w:t>
      </w:r>
    </w:p>
    <w:p w14:paraId="3D755970" w14:textId="5ECCD1F7" w:rsidR="008E5A64" w:rsidRDefault="00FA2941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>In Rel-15 there are</w:t>
      </w:r>
      <w:r w:rsidR="007A03DB">
        <w:rPr>
          <w:sz w:val="20"/>
          <w:szCs w:val="20"/>
        </w:rPr>
        <w:t xml:space="preserve"> two techniques available to the </w:t>
      </w:r>
      <w:r w:rsidR="008E5A64">
        <w:rPr>
          <w:sz w:val="20"/>
          <w:szCs w:val="20"/>
        </w:rPr>
        <w:t xml:space="preserve">UE </w:t>
      </w:r>
      <w:r w:rsidR="007A03DB">
        <w:rPr>
          <w:sz w:val="20"/>
          <w:szCs w:val="20"/>
        </w:rPr>
        <w:t>to</w:t>
      </w:r>
      <w:r w:rsidR="008E5A64">
        <w:rPr>
          <w:sz w:val="20"/>
          <w:szCs w:val="20"/>
        </w:rPr>
        <w:t xml:space="preserve"> manag</w:t>
      </w:r>
      <w:r w:rsidR="007A03DB">
        <w:rPr>
          <w:sz w:val="20"/>
          <w:szCs w:val="20"/>
        </w:rPr>
        <w:t>e</w:t>
      </w:r>
      <w:r w:rsidR="008E5A64">
        <w:rPr>
          <w:sz w:val="20"/>
          <w:szCs w:val="20"/>
        </w:rPr>
        <w:t xml:space="preserve"> the TX power while maintaining RF exposure (RFE) compliance in FR2 [</w:t>
      </w:r>
      <w:r w:rsidR="007C2E66">
        <w:rPr>
          <w:sz w:val="20"/>
          <w:szCs w:val="20"/>
        </w:rPr>
        <w:t>9</w:t>
      </w:r>
      <w:r w:rsidR="008E5A64">
        <w:rPr>
          <w:sz w:val="20"/>
          <w:szCs w:val="20"/>
        </w:rPr>
        <w:t xml:space="preserve">]. The first is the power management term P-MPR which is always available to the UE if it needs to back off power. The second is the optional UE capability </w:t>
      </w:r>
      <w:r w:rsidR="008E5A64" w:rsidRPr="005E2E92">
        <w:rPr>
          <w:i/>
          <w:sz w:val="20"/>
          <w:szCs w:val="20"/>
        </w:rPr>
        <w:t>maxUplinkDutyCycle</w:t>
      </w:r>
      <w:r w:rsidR="00F84978">
        <w:rPr>
          <w:i/>
          <w:sz w:val="20"/>
          <w:szCs w:val="20"/>
        </w:rPr>
        <w:t>-FR2</w:t>
      </w:r>
      <w:r w:rsidR="008E5A64">
        <w:rPr>
          <w:sz w:val="20"/>
          <w:szCs w:val="20"/>
        </w:rPr>
        <w:t xml:space="preserve"> which allows the UE to choose its preferred max UL duty cycle and report</w:t>
      </w:r>
      <w:r w:rsidR="00602BDD">
        <w:rPr>
          <w:sz w:val="20"/>
          <w:szCs w:val="20"/>
        </w:rPr>
        <w:t xml:space="preserve"> it to the network [</w:t>
      </w:r>
      <w:r w:rsidR="00F84978">
        <w:rPr>
          <w:sz w:val="20"/>
          <w:szCs w:val="20"/>
        </w:rPr>
        <w:t>10</w:t>
      </w:r>
      <w:r w:rsidR="008E5A64">
        <w:rPr>
          <w:sz w:val="20"/>
          <w:szCs w:val="20"/>
        </w:rPr>
        <w:t xml:space="preserve">]. </w:t>
      </w:r>
      <w:r>
        <w:rPr>
          <w:sz w:val="20"/>
          <w:szCs w:val="20"/>
        </w:rPr>
        <w:t>However, t</w:t>
      </w:r>
      <w:r w:rsidR="008E5A64">
        <w:rPr>
          <w:sz w:val="20"/>
          <w:szCs w:val="20"/>
        </w:rPr>
        <w:t xml:space="preserve">he signaling for </w:t>
      </w:r>
      <w:r w:rsidR="008E5A64" w:rsidRPr="008E5A64">
        <w:rPr>
          <w:i/>
          <w:sz w:val="20"/>
          <w:szCs w:val="20"/>
        </w:rPr>
        <w:t>maxUplinkDutyCycle</w:t>
      </w:r>
      <w:r w:rsidR="00F84978">
        <w:rPr>
          <w:i/>
          <w:sz w:val="20"/>
          <w:szCs w:val="20"/>
        </w:rPr>
        <w:t>-FR2</w:t>
      </w:r>
      <w:r w:rsidR="008E5A64">
        <w:rPr>
          <w:sz w:val="20"/>
          <w:szCs w:val="20"/>
        </w:rPr>
        <w:t xml:space="preserve"> is static, </w:t>
      </w:r>
      <w:r>
        <w:rPr>
          <w:sz w:val="20"/>
          <w:szCs w:val="20"/>
        </w:rPr>
        <w:t>and</w:t>
      </w:r>
      <w:r w:rsidR="008E5A64">
        <w:rPr>
          <w:sz w:val="20"/>
          <w:szCs w:val="20"/>
        </w:rPr>
        <w:t xml:space="preserve"> may lead to restricting the UL duty cycle </w:t>
      </w:r>
      <w:r>
        <w:rPr>
          <w:sz w:val="20"/>
          <w:szCs w:val="20"/>
        </w:rPr>
        <w:t>more than it is needed</w:t>
      </w:r>
      <w:r w:rsidR="00E91D6C">
        <w:rPr>
          <w:sz w:val="20"/>
          <w:szCs w:val="20"/>
        </w:rPr>
        <w:t>,</w:t>
      </w:r>
      <w:r>
        <w:rPr>
          <w:sz w:val="20"/>
          <w:szCs w:val="20"/>
        </w:rPr>
        <w:t xml:space="preserve"> and </w:t>
      </w:r>
      <w:r w:rsidR="008E5A64">
        <w:rPr>
          <w:sz w:val="20"/>
          <w:szCs w:val="20"/>
        </w:rPr>
        <w:t xml:space="preserve">at times when it is </w:t>
      </w:r>
      <w:r w:rsidR="008E5A64" w:rsidRPr="00E91D6C">
        <w:rPr>
          <w:i/>
          <w:sz w:val="20"/>
          <w:szCs w:val="20"/>
        </w:rPr>
        <w:t>not</w:t>
      </w:r>
      <w:r w:rsidR="008E5A64">
        <w:rPr>
          <w:sz w:val="20"/>
          <w:szCs w:val="20"/>
        </w:rPr>
        <w:t xml:space="preserve"> needed. This is why one of the potential enhancements discussed </w:t>
      </w:r>
      <w:r w:rsidR="00E91D6C">
        <w:rPr>
          <w:sz w:val="20"/>
          <w:szCs w:val="20"/>
        </w:rPr>
        <w:t>focused on</w:t>
      </w:r>
      <w:r w:rsidR="008E5A64">
        <w:rPr>
          <w:sz w:val="20"/>
          <w:szCs w:val="20"/>
        </w:rPr>
        <w:t xml:space="preserve"> mak</w:t>
      </w:r>
      <w:r w:rsidR="00E91D6C">
        <w:rPr>
          <w:sz w:val="20"/>
          <w:szCs w:val="20"/>
        </w:rPr>
        <w:t>ing</w:t>
      </w:r>
      <w:r w:rsidR="008E5A64">
        <w:rPr>
          <w:sz w:val="20"/>
          <w:szCs w:val="20"/>
        </w:rPr>
        <w:t xml:space="preserve"> the signaling dynamic [</w:t>
      </w:r>
      <w:r w:rsidR="00E91D6C">
        <w:rPr>
          <w:sz w:val="20"/>
          <w:szCs w:val="20"/>
        </w:rPr>
        <w:t>11</w:t>
      </w:r>
      <w:r w:rsidR="008E5A64">
        <w:rPr>
          <w:sz w:val="20"/>
          <w:szCs w:val="20"/>
        </w:rPr>
        <w:t xml:space="preserve">]. This signaling will certainly have implications for RAN2. Additionally, a beam management solution, as </w:t>
      </w:r>
      <w:r>
        <w:rPr>
          <w:sz w:val="20"/>
          <w:szCs w:val="20"/>
        </w:rPr>
        <w:t xml:space="preserve">previously </w:t>
      </w:r>
      <w:r w:rsidR="00E91D6C">
        <w:rPr>
          <w:sz w:val="20"/>
          <w:szCs w:val="20"/>
        </w:rPr>
        <w:t xml:space="preserve">captured in </w:t>
      </w:r>
      <w:r w:rsidR="008D507E">
        <w:rPr>
          <w:sz w:val="20"/>
          <w:szCs w:val="20"/>
        </w:rPr>
        <w:t>[</w:t>
      </w:r>
      <w:r w:rsidR="00E91D6C">
        <w:rPr>
          <w:sz w:val="20"/>
          <w:szCs w:val="20"/>
        </w:rPr>
        <w:t>11</w:t>
      </w:r>
      <w:r w:rsidR="008D507E">
        <w:rPr>
          <w:sz w:val="20"/>
          <w:szCs w:val="20"/>
        </w:rPr>
        <w:t>]</w:t>
      </w:r>
      <w:r w:rsidR="008E5A64">
        <w:rPr>
          <w:sz w:val="20"/>
          <w:szCs w:val="20"/>
        </w:rPr>
        <w:t xml:space="preserve"> and </w:t>
      </w:r>
      <w:r w:rsidR="00E91D6C">
        <w:rPr>
          <w:sz w:val="20"/>
          <w:szCs w:val="20"/>
        </w:rPr>
        <w:t>discuss</w:t>
      </w:r>
      <w:r w:rsidR="008E5A64">
        <w:rPr>
          <w:sz w:val="20"/>
          <w:szCs w:val="20"/>
        </w:rPr>
        <w:t>ed in [</w:t>
      </w:r>
      <w:r w:rsidR="00E91D6C">
        <w:rPr>
          <w:sz w:val="20"/>
          <w:szCs w:val="20"/>
        </w:rPr>
        <w:t>12-14</w:t>
      </w:r>
      <w:r w:rsidR="00602BDD">
        <w:rPr>
          <w:sz w:val="20"/>
          <w:szCs w:val="20"/>
        </w:rPr>
        <w:t>]</w:t>
      </w:r>
      <w:r w:rsidR="008E5A64">
        <w:rPr>
          <w:sz w:val="20"/>
          <w:szCs w:val="20"/>
        </w:rPr>
        <w:t>, will impact RAN1. This means communication and collaboration between all working groups is important as we discuss and agree on enhanced solutions.</w:t>
      </w:r>
    </w:p>
    <w:p w14:paraId="59F4E757" w14:textId="77777777" w:rsidR="008E5A64" w:rsidRDefault="008E5A64" w:rsidP="008E5A64">
      <w:pPr>
        <w:rPr>
          <w:sz w:val="20"/>
          <w:szCs w:val="20"/>
        </w:rPr>
      </w:pPr>
    </w:p>
    <w:p w14:paraId="235BE3A7" w14:textId="77777777" w:rsidR="007A03DB" w:rsidRDefault="007A03DB" w:rsidP="007A03DB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 xml:space="preserve">Rel-16 </w:t>
      </w:r>
      <w:r w:rsidR="00410846">
        <w:rPr>
          <w:rFonts w:eastAsia="SimSun"/>
        </w:rPr>
        <w:t>enhancements</w:t>
      </w:r>
    </w:p>
    <w:p w14:paraId="1739387D" w14:textId="156AF19B" w:rsidR="008E5A64" w:rsidRDefault="008E5A64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Rel-16 </w:t>
      </w:r>
      <w:r w:rsidR="00FA2941">
        <w:rPr>
          <w:sz w:val="20"/>
          <w:szCs w:val="20"/>
        </w:rPr>
        <w:t xml:space="preserve">work item on </w:t>
      </w:r>
      <w:r>
        <w:rPr>
          <w:sz w:val="20"/>
          <w:szCs w:val="20"/>
        </w:rPr>
        <w:t>NR RF requirement enhancements for frequency</w:t>
      </w:r>
      <w:r w:rsidR="009821A2">
        <w:rPr>
          <w:sz w:val="20"/>
          <w:szCs w:val="20"/>
        </w:rPr>
        <w:t xml:space="preserve"> range 2 (FR2) seeks to enhance</w:t>
      </w:r>
      <w:r>
        <w:rPr>
          <w:sz w:val="20"/>
          <w:szCs w:val="20"/>
        </w:rPr>
        <w:t xml:space="preserve"> methods to avoid radio link fai</w:t>
      </w:r>
      <w:r w:rsidR="007A03DB">
        <w:rPr>
          <w:sz w:val="20"/>
          <w:szCs w:val="20"/>
        </w:rPr>
        <w:t>lures. Considering the</w:t>
      </w:r>
      <w:r w:rsidR="00FA2941">
        <w:rPr>
          <w:sz w:val="20"/>
          <w:szCs w:val="20"/>
        </w:rPr>
        <w:t xml:space="preserve"> impact</w:t>
      </w:r>
      <w:r w:rsidR="009821A2">
        <w:rPr>
          <w:sz w:val="20"/>
          <w:szCs w:val="20"/>
        </w:rPr>
        <w:t xml:space="preserve"> </w:t>
      </w:r>
      <w:r>
        <w:rPr>
          <w:sz w:val="20"/>
          <w:szCs w:val="20"/>
        </w:rPr>
        <w:t>RAN4</w:t>
      </w:r>
      <w:r w:rsidR="007A03DB">
        <w:rPr>
          <w:sz w:val="20"/>
          <w:szCs w:val="20"/>
        </w:rPr>
        <w:t xml:space="preserve"> solution</w:t>
      </w:r>
      <w:r w:rsidR="009821A2">
        <w:rPr>
          <w:sz w:val="20"/>
          <w:szCs w:val="20"/>
        </w:rPr>
        <w:t>s</w:t>
      </w:r>
      <w:r w:rsidR="007A03DB">
        <w:rPr>
          <w:sz w:val="20"/>
          <w:szCs w:val="20"/>
        </w:rPr>
        <w:t xml:space="preserve"> may</w:t>
      </w:r>
      <w:r>
        <w:rPr>
          <w:sz w:val="20"/>
          <w:szCs w:val="20"/>
        </w:rPr>
        <w:t xml:space="preserve"> have on other working groups, RAN1 and RAN2 were added as secondary WGs for the work item during RA</w:t>
      </w:r>
      <w:r w:rsidR="007C2E66">
        <w:rPr>
          <w:sz w:val="20"/>
          <w:szCs w:val="20"/>
        </w:rPr>
        <w:t>N</w:t>
      </w:r>
      <w:r>
        <w:rPr>
          <w:sz w:val="20"/>
          <w:szCs w:val="20"/>
        </w:rPr>
        <w:t>#8</w:t>
      </w:r>
      <w:r w:rsidR="007C2E66">
        <w:rPr>
          <w:sz w:val="20"/>
          <w:szCs w:val="20"/>
        </w:rPr>
        <w:t>5</w:t>
      </w:r>
      <w:r>
        <w:rPr>
          <w:sz w:val="20"/>
          <w:szCs w:val="20"/>
        </w:rPr>
        <w:t xml:space="preserve"> [</w:t>
      </w:r>
      <w:r w:rsidR="00A56D73">
        <w:rPr>
          <w:sz w:val="20"/>
          <w:szCs w:val="20"/>
        </w:rPr>
        <w:t>8</w:t>
      </w:r>
      <w:r>
        <w:rPr>
          <w:sz w:val="20"/>
          <w:szCs w:val="20"/>
        </w:rPr>
        <w:t xml:space="preserve">]. Before </w:t>
      </w:r>
      <w:r w:rsidR="009821A2">
        <w:rPr>
          <w:sz w:val="20"/>
          <w:szCs w:val="20"/>
        </w:rPr>
        <w:t xml:space="preserve">further </w:t>
      </w:r>
      <w:r>
        <w:rPr>
          <w:sz w:val="20"/>
          <w:szCs w:val="20"/>
        </w:rPr>
        <w:t xml:space="preserve">details are shared with other working groups, RAN4 needs to agree on the </w:t>
      </w:r>
      <w:r w:rsidR="007A03DB">
        <w:rPr>
          <w:sz w:val="20"/>
          <w:szCs w:val="20"/>
        </w:rPr>
        <w:t xml:space="preserve">specific </w:t>
      </w:r>
      <w:r>
        <w:rPr>
          <w:sz w:val="20"/>
          <w:szCs w:val="20"/>
        </w:rPr>
        <w:t xml:space="preserve">solutions. In the next section, we provide our views on </w:t>
      </w:r>
      <w:r w:rsidR="005716CD">
        <w:rPr>
          <w:sz w:val="20"/>
          <w:szCs w:val="20"/>
        </w:rPr>
        <w:t xml:space="preserve">potential enhancements for </w:t>
      </w:r>
      <w:r w:rsidR="009821A2">
        <w:rPr>
          <w:sz w:val="20"/>
          <w:szCs w:val="20"/>
        </w:rPr>
        <w:t>Rel-16</w:t>
      </w:r>
      <w:r w:rsidR="005716CD">
        <w:rPr>
          <w:sz w:val="20"/>
          <w:szCs w:val="20"/>
        </w:rPr>
        <w:t>.</w:t>
      </w:r>
    </w:p>
    <w:p w14:paraId="0938DD71" w14:textId="77777777" w:rsidR="008E5A64" w:rsidRDefault="008E5A64" w:rsidP="008E5A64">
      <w:pPr>
        <w:rPr>
          <w:sz w:val="20"/>
          <w:szCs w:val="20"/>
        </w:rPr>
      </w:pPr>
    </w:p>
    <w:p w14:paraId="6593FD35" w14:textId="77777777" w:rsidR="008E5A64" w:rsidRPr="00410846" w:rsidRDefault="005716CD" w:rsidP="00410846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D</w:t>
      </w:r>
      <w:r w:rsidR="008E5A64" w:rsidRPr="00410846">
        <w:rPr>
          <w:sz w:val="20"/>
        </w:rPr>
        <w:t>ynamic signaling</w:t>
      </w:r>
    </w:p>
    <w:p w14:paraId="7965CD31" w14:textId="6ED52EB4" w:rsidR="008B3822" w:rsidRDefault="007A03DB" w:rsidP="008B382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From network perspective, the UE capability </w:t>
      </w:r>
      <w:r w:rsidRPr="007A03DB">
        <w:rPr>
          <w:i/>
          <w:sz w:val="20"/>
          <w:szCs w:val="20"/>
        </w:rPr>
        <w:t>maxUplinkDutyCycle</w:t>
      </w:r>
      <w:r w:rsidR="00F84978">
        <w:rPr>
          <w:i/>
          <w:sz w:val="20"/>
          <w:szCs w:val="20"/>
        </w:rPr>
        <w:t>-FR2</w:t>
      </w:r>
      <w:r w:rsidR="00F849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fails to provide information of when </w:t>
      </w:r>
      <w:r w:rsidR="001509D7">
        <w:rPr>
          <w:sz w:val="20"/>
          <w:szCs w:val="20"/>
        </w:rPr>
        <w:t xml:space="preserve">exactly </w:t>
      </w:r>
      <w:r>
        <w:rPr>
          <w:sz w:val="20"/>
          <w:szCs w:val="20"/>
        </w:rPr>
        <w:t xml:space="preserve">a large P-MPR </w:t>
      </w:r>
      <w:r w:rsidR="001509D7">
        <w:rPr>
          <w:sz w:val="20"/>
          <w:szCs w:val="20"/>
        </w:rPr>
        <w:t xml:space="preserve">or small duty cycle </w:t>
      </w:r>
      <w:r>
        <w:rPr>
          <w:sz w:val="20"/>
          <w:szCs w:val="20"/>
        </w:rPr>
        <w:t>is needed. From UE perspective, the static signaling means the UL duty cycle will always be restricted</w:t>
      </w:r>
      <w:r w:rsidR="00656103">
        <w:rPr>
          <w:sz w:val="20"/>
          <w:szCs w:val="20"/>
        </w:rPr>
        <w:t>,</w:t>
      </w:r>
      <w:r>
        <w:rPr>
          <w:sz w:val="20"/>
          <w:szCs w:val="20"/>
        </w:rPr>
        <w:t xml:space="preserve"> and throughput is reduced. This highlights the importance of the first enhancement – dynamic signaling. </w:t>
      </w:r>
    </w:p>
    <w:p w14:paraId="517DC311" w14:textId="77777777" w:rsidR="008B3822" w:rsidRDefault="008B3822" w:rsidP="008E5A64">
      <w:pPr>
        <w:rPr>
          <w:sz w:val="20"/>
          <w:szCs w:val="20"/>
        </w:rPr>
      </w:pPr>
    </w:p>
    <w:p w14:paraId="60B13D2A" w14:textId="7F928809" w:rsidR="008B3822" w:rsidRDefault="008B3822" w:rsidP="008E5A64">
      <w:pPr>
        <w:rPr>
          <w:sz w:val="20"/>
          <w:szCs w:val="20"/>
        </w:rPr>
      </w:pPr>
      <w:r w:rsidRPr="008B3822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r w:rsidRPr="00D23FF4">
        <w:rPr>
          <w:sz w:val="20"/>
          <w:szCs w:val="20"/>
        </w:rPr>
        <w:t xml:space="preserve">oth the network and UE </w:t>
      </w:r>
      <w:r>
        <w:rPr>
          <w:sz w:val="20"/>
          <w:szCs w:val="20"/>
        </w:rPr>
        <w:t>can</w:t>
      </w:r>
      <w:r w:rsidRPr="00D23FF4">
        <w:rPr>
          <w:sz w:val="20"/>
          <w:szCs w:val="20"/>
        </w:rPr>
        <w:t xml:space="preserve"> benefit from </w:t>
      </w:r>
      <w:r>
        <w:rPr>
          <w:sz w:val="20"/>
          <w:szCs w:val="20"/>
        </w:rPr>
        <w:t xml:space="preserve">introducing a dynamic signaling </w:t>
      </w:r>
      <w:r w:rsidRPr="00D23FF4">
        <w:rPr>
          <w:sz w:val="20"/>
          <w:szCs w:val="20"/>
        </w:rPr>
        <w:t>enhancement</w:t>
      </w:r>
      <w:r>
        <w:rPr>
          <w:sz w:val="20"/>
          <w:szCs w:val="20"/>
        </w:rPr>
        <w:t xml:space="preserve"> </w:t>
      </w:r>
      <w:r w:rsidR="00656103">
        <w:rPr>
          <w:sz w:val="20"/>
          <w:szCs w:val="20"/>
        </w:rPr>
        <w:t xml:space="preserve">in Rel-16 </w:t>
      </w:r>
      <w:r w:rsidR="001509D7">
        <w:rPr>
          <w:sz w:val="20"/>
          <w:szCs w:val="20"/>
        </w:rPr>
        <w:t>to</w:t>
      </w:r>
      <w:r w:rsidR="00656103">
        <w:rPr>
          <w:sz w:val="20"/>
          <w:szCs w:val="20"/>
        </w:rPr>
        <w:t xml:space="preserve"> help solve</w:t>
      </w:r>
      <w:r w:rsidR="001509D7">
        <w:rPr>
          <w:sz w:val="20"/>
          <w:szCs w:val="20"/>
        </w:rPr>
        <w:t xml:space="preserve"> </w:t>
      </w:r>
      <w:r w:rsidR="00CF7993">
        <w:rPr>
          <w:sz w:val="20"/>
          <w:szCs w:val="20"/>
        </w:rPr>
        <w:t>potential link</w:t>
      </w:r>
      <w:r w:rsidR="001509D7">
        <w:rPr>
          <w:sz w:val="20"/>
          <w:szCs w:val="20"/>
        </w:rPr>
        <w:t xml:space="preserve"> issue</w:t>
      </w:r>
      <w:r w:rsidR="00CF7993">
        <w:rPr>
          <w:sz w:val="20"/>
          <w:szCs w:val="20"/>
        </w:rPr>
        <w:t>s caused by large P-MPRs</w:t>
      </w:r>
      <w:r>
        <w:rPr>
          <w:sz w:val="20"/>
          <w:szCs w:val="20"/>
        </w:rPr>
        <w:t>.</w:t>
      </w:r>
    </w:p>
    <w:p w14:paraId="0A8453DF" w14:textId="77777777" w:rsidR="008B3822" w:rsidRDefault="008B3822" w:rsidP="008E5A64">
      <w:pPr>
        <w:rPr>
          <w:sz w:val="20"/>
          <w:szCs w:val="20"/>
        </w:rPr>
      </w:pPr>
    </w:p>
    <w:p w14:paraId="705569B3" w14:textId="79B1F35F" w:rsidR="001322C0" w:rsidRDefault="008B3822" w:rsidP="006C11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Essentially, we need the ability to report when a large P-MPR is needed to avoid </w:t>
      </w:r>
      <w:r w:rsidR="001E2EA8">
        <w:rPr>
          <w:sz w:val="20"/>
          <w:szCs w:val="20"/>
        </w:rPr>
        <w:t xml:space="preserve">unnecessarily </w:t>
      </w:r>
      <w:r>
        <w:rPr>
          <w:sz w:val="20"/>
          <w:szCs w:val="20"/>
        </w:rPr>
        <w:t xml:space="preserve">restricting the UL duty </w:t>
      </w:r>
      <w:r w:rsidR="001E2EA8">
        <w:rPr>
          <w:sz w:val="20"/>
          <w:szCs w:val="20"/>
        </w:rPr>
        <w:t xml:space="preserve">cycle </w:t>
      </w:r>
      <w:r w:rsidR="00CF7993">
        <w:rPr>
          <w:sz w:val="20"/>
          <w:szCs w:val="20"/>
        </w:rPr>
        <w:t xml:space="preserve">at </w:t>
      </w:r>
      <w:r w:rsidR="00EC5C63">
        <w:rPr>
          <w:sz w:val="20"/>
          <w:szCs w:val="20"/>
        </w:rPr>
        <w:t>all time</w:t>
      </w:r>
      <w:r w:rsidR="00CF7993">
        <w:rPr>
          <w:sz w:val="20"/>
          <w:szCs w:val="20"/>
        </w:rPr>
        <w:t>s</w:t>
      </w:r>
      <w:r>
        <w:rPr>
          <w:sz w:val="20"/>
          <w:szCs w:val="20"/>
        </w:rPr>
        <w:t xml:space="preserve">. </w:t>
      </w:r>
      <w:r w:rsidR="008E5A64">
        <w:rPr>
          <w:sz w:val="20"/>
          <w:szCs w:val="20"/>
        </w:rPr>
        <w:t>When</w:t>
      </w:r>
      <w:r w:rsidR="007A03DB">
        <w:rPr>
          <w:sz w:val="20"/>
          <w:szCs w:val="20"/>
        </w:rPr>
        <w:t xml:space="preserve">ever a large </w:t>
      </w:r>
      <w:r w:rsidR="008E5A64">
        <w:rPr>
          <w:sz w:val="20"/>
          <w:szCs w:val="20"/>
        </w:rPr>
        <w:t>P-MPR</w:t>
      </w:r>
      <w:r w:rsidR="007A03DB">
        <w:rPr>
          <w:sz w:val="20"/>
          <w:szCs w:val="20"/>
        </w:rPr>
        <w:t xml:space="preserve"> is expected</w:t>
      </w:r>
      <w:r w:rsidR="008E5A64">
        <w:rPr>
          <w:sz w:val="20"/>
          <w:szCs w:val="20"/>
        </w:rPr>
        <w:t xml:space="preserve">, an event </w:t>
      </w:r>
      <w:r w:rsidR="007A03DB">
        <w:rPr>
          <w:sz w:val="20"/>
          <w:szCs w:val="20"/>
        </w:rPr>
        <w:t xml:space="preserve">can be raised and signaled </w:t>
      </w:r>
      <w:r w:rsidR="008E5A64">
        <w:rPr>
          <w:sz w:val="20"/>
          <w:szCs w:val="20"/>
        </w:rPr>
        <w:t xml:space="preserve">to the network. </w:t>
      </w:r>
      <w:r>
        <w:rPr>
          <w:sz w:val="20"/>
          <w:szCs w:val="20"/>
        </w:rPr>
        <w:t>If it can, t</w:t>
      </w:r>
      <w:r w:rsidR="008E5A64">
        <w:rPr>
          <w:sz w:val="20"/>
          <w:szCs w:val="20"/>
        </w:rPr>
        <w:t xml:space="preserve">he network </w:t>
      </w:r>
      <w:r w:rsidR="001E2EA8">
        <w:rPr>
          <w:sz w:val="20"/>
          <w:szCs w:val="20"/>
        </w:rPr>
        <w:t>will</w:t>
      </w:r>
      <w:r w:rsidR="008E5A64">
        <w:rPr>
          <w:sz w:val="20"/>
          <w:szCs w:val="20"/>
        </w:rPr>
        <w:t xml:space="preserve"> then adjust the UL duty cycle</w:t>
      </w:r>
      <w:r>
        <w:rPr>
          <w:sz w:val="20"/>
          <w:szCs w:val="20"/>
        </w:rPr>
        <w:t xml:space="preserve"> according to the UEs reported preference</w:t>
      </w:r>
      <w:r w:rsidR="008E5A64">
        <w:rPr>
          <w:sz w:val="20"/>
          <w:szCs w:val="20"/>
        </w:rPr>
        <w:t xml:space="preserve">. </w:t>
      </w:r>
      <w:r w:rsidR="002978AF">
        <w:rPr>
          <w:sz w:val="20"/>
          <w:szCs w:val="20"/>
        </w:rPr>
        <w:t>Just like overheating</w:t>
      </w:r>
      <w:r>
        <w:rPr>
          <w:sz w:val="20"/>
          <w:szCs w:val="20"/>
        </w:rPr>
        <w:t xml:space="preserve">, a large P-MPR </w:t>
      </w:r>
      <w:r w:rsidR="002978AF">
        <w:rPr>
          <w:sz w:val="20"/>
          <w:szCs w:val="20"/>
        </w:rPr>
        <w:t xml:space="preserve">is temporary and </w:t>
      </w:r>
      <w:r>
        <w:rPr>
          <w:sz w:val="20"/>
          <w:szCs w:val="20"/>
        </w:rPr>
        <w:t xml:space="preserve">can be </w:t>
      </w:r>
      <w:r w:rsidR="004D7DD5">
        <w:rPr>
          <w:sz w:val="20"/>
          <w:szCs w:val="20"/>
        </w:rPr>
        <w:t>view</w:t>
      </w:r>
      <w:r>
        <w:rPr>
          <w:sz w:val="20"/>
          <w:szCs w:val="20"/>
        </w:rPr>
        <w:t xml:space="preserve">ed </w:t>
      </w:r>
      <w:r w:rsidR="004D7DD5"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an </w:t>
      </w:r>
      <w:r w:rsidR="00A9698F">
        <w:rPr>
          <w:sz w:val="20"/>
          <w:szCs w:val="20"/>
        </w:rPr>
        <w:t>event</w:t>
      </w:r>
      <w:r w:rsidR="002978AF">
        <w:rPr>
          <w:sz w:val="20"/>
          <w:szCs w:val="20"/>
        </w:rPr>
        <w:t xml:space="preserve"> to be triggered and reported dynamically</w:t>
      </w:r>
      <w:r>
        <w:rPr>
          <w:sz w:val="20"/>
          <w:szCs w:val="20"/>
        </w:rPr>
        <w:t>.</w:t>
      </w:r>
      <w:r w:rsidR="004D7DD5">
        <w:rPr>
          <w:sz w:val="20"/>
          <w:szCs w:val="20"/>
        </w:rPr>
        <w:t xml:space="preserve"> Currently, overheating is reported through </w:t>
      </w:r>
      <w:r w:rsidR="004D7DD5" w:rsidRPr="004D7DD5">
        <w:rPr>
          <w:i/>
          <w:sz w:val="20"/>
          <w:szCs w:val="20"/>
        </w:rPr>
        <w:t>UEAssistanceInformation</w:t>
      </w:r>
      <w:r w:rsidR="004D7DD5">
        <w:rPr>
          <w:sz w:val="20"/>
          <w:szCs w:val="20"/>
        </w:rPr>
        <w:t xml:space="preserve"> [</w:t>
      </w:r>
      <w:r w:rsidR="001E2EA8">
        <w:rPr>
          <w:sz w:val="20"/>
          <w:szCs w:val="20"/>
        </w:rPr>
        <w:t>15</w:t>
      </w:r>
      <w:r w:rsidR="004D7DD5">
        <w:rPr>
          <w:sz w:val="20"/>
          <w:szCs w:val="20"/>
        </w:rPr>
        <w:t xml:space="preserve">]. A similar approach may be used for a large P-MPR event. </w:t>
      </w:r>
      <w:r w:rsidR="001322C0">
        <w:rPr>
          <w:sz w:val="20"/>
          <w:szCs w:val="20"/>
        </w:rPr>
        <w:t>A</w:t>
      </w:r>
      <w:r w:rsidR="008D507E">
        <w:rPr>
          <w:sz w:val="20"/>
          <w:szCs w:val="20"/>
        </w:rPr>
        <w:t>lso,</w:t>
      </w:r>
      <w:r w:rsidR="00A9698F">
        <w:rPr>
          <w:sz w:val="20"/>
          <w:szCs w:val="20"/>
        </w:rPr>
        <w:t xml:space="preserve"> </w:t>
      </w:r>
      <w:r w:rsidR="008D507E">
        <w:rPr>
          <w:sz w:val="20"/>
          <w:szCs w:val="20"/>
        </w:rPr>
        <w:t xml:space="preserve">either </w:t>
      </w:r>
      <w:r w:rsidR="00A9698F">
        <w:rPr>
          <w:sz w:val="20"/>
          <w:szCs w:val="20"/>
        </w:rPr>
        <w:t>MAC</w:t>
      </w:r>
      <w:r w:rsidR="001322C0">
        <w:rPr>
          <w:sz w:val="20"/>
          <w:szCs w:val="20"/>
        </w:rPr>
        <w:t>-</w:t>
      </w:r>
      <w:r w:rsidR="00A9698F">
        <w:rPr>
          <w:sz w:val="20"/>
          <w:szCs w:val="20"/>
        </w:rPr>
        <w:t xml:space="preserve"> or </w:t>
      </w:r>
      <w:r w:rsidR="001322C0">
        <w:rPr>
          <w:sz w:val="20"/>
          <w:szCs w:val="20"/>
        </w:rPr>
        <w:t>RRC-</w:t>
      </w:r>
      <w:r w:rsidR="00A9698F">
        <w:rPr>
          <w:sz w:val="20"/>
          <w:szCs w:val="20"/>
        </w:rPr>
        <w:t>based signaling can be used for the reporting</w:t>
      </w:r>
      <w:r w:rsidR="00A9698F" w:rsidRPr="00CF7993">
        <w:rPr>
          <w:sz w:val="20"/>
          <w:szCs w:val="20"/>
        </w:rPr>
        <w:t xml:space="preserve">. </w:t>
      </w:r>
    </w:p>
    <w:p w14:paraId="17C4E786" w14:textId="77777777" w:rsidR="001322C0" w:rsidRDefault="001322C0" w:rsidP="008D507E">
      <w:pPr>
        <w:jc w:val="both"/>
        <w:rPr>
          <w:sz w:val="20"/>
          <w:szCs w:val="20"/>
        </w:rPr>
      </w:pPr>
    </w:p>
    <w:p w14:paraId="77F2BDF1" w14:textId="3AD27C39" w:rsidR="001322C0" w:rsidRDefault="001322C0" w:rsidP="008D507E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Additionally, </w:t>
      </w:r>
      <w:r w:rsidR="00BA72C4">
        <w:rPr>
          <w:sz w:val="20"/>
          <w:szCs w:val="20"/>
        </w:rPr>
        <w:t xml:space="preserve">RAN4 should </w:t>
      </w:r>
      <w:r>
        <w:rPr>
          <w:sz w:val="20"/>
          <w:szCs w:val="20"/>
        </w:rPr>
        <w:t xml:space="preserve">discuss and </w:t>
      </w:r>
      <w:r w:rsidR="00BA72C4">
        <w:rPr>
          <w:sz w:val="20"/>
          <w:szCs w:val="20"/>
        </w:rPr>
        <w:t xml:space="preserve">agree </w:t>
      </w:r>
      <w:r w:rsidR="008D507E"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what specific information will be included in the report communicated to the network. For instance, the report may include the UE’s </w:t>
      </w:r>
      <w:r w:rsidR="008D507E">
        <w:rPr>
          <w:sz w:val="20"/>
          <w:szCs w:val="20"/>
        </w:rPr>
        <w:t>max</w:t>
      </w:r>
      <w:r w:rsidR="001E2EA8">
        <w:rPr>
          <w:sz w:val="20"/>
          <w:szCs w:val="20"/>
        </w:rPr>
        <w:t>imum</w:t>
      </w:r>
      <w:r w:rsidR="008D507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UL duty cycle %, an estimate of the anticipated </w:t>
      </w:r>
      <w:r w:rsidR="008D507E">
        <w:rPr>
          <w:sz w:val="20"/>
          <w:szCs w:val="20"/>
        </w:rPr>
        <w:t>P-MPR, and power headroom information.</w:t>
      </w:r>
      <w:r w:rsidR="00062AF5">
        <w:rPr>
          <w:sz w:val="20"/>
          <w:szCs w:val="20"/>
        </w:rPr>
        <w:t xml:space="preserve"> Upon reception of the particular dynamic signaling</w:t>
      </w:r>
      <w:r w:rsidR="00CF7993">
        <w:rPr>
          <w:sz w:val="20"/>
          <w:szCs w:val="20"/>
        </w:rPr>
        <w:t>,</w:t>
      </w:r>
      <w:r w:rsidR="00062AF5">
        <w:rPr>
          <w:sz w:val="20"/>
          <w:szCs w:val="20"/>
        </w:rPr>
        <w:t xml:space="preserve"> gNB shall adjust the UL scheduling accordingly (e.g. restrict the UL duty cycle).</w:t>
      </w:r>
    </w:p>
    <w:p w14:paraId="366DC495" w14:textId="77777777" w:rsidR="001322C0" w:rsidRDefault="001322C0" w:rsidP="008D507E">
      <w:pPr>
        <w:jc w:val="both"/>
        <w:rPr>
          <w:sz w:val="20"/>
          <w:szCs w:val="20"/>
        </w:rPr>
      </w:pPr>
    </w:p>
    <w:p w14:paraId="2C1B4FB0" w14:textId="76691FDE" w:rsidR="004F69BA" w:rsidRDefault="008D507E" w:rsidP="008D50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Observation </w:t>
      </w:r>
      <w:r w:rsidR="00893ABC">
        <w:rPr>
          <w:b/>
          <w:sz w:val="20"/>
          <w:szCs w:val="20"/>
        </w:rPr>
        <w:t>2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>For the dynamic signaling solution, RAN4 needs to agree on what specific information will be reported to the network</w:t>
      </w:r>
      <w:r w:rsidR="004F69BA">
        <w:rPr>
          <w:sz w:val="20"/>
          <w:szCs w:val="20"/>
        </w:rPr>
        <w:t xml:space="preserve"> (e.g. max UL duty cycle %, an estimate of the anticipated P-MPR, and power headroom information).</w:t>
      </w:r>
    </w:p>
    <w:p w14:paraId="2ECCD853" w14:textId="77777777" w:rsidR="001322C0" w:rsidRDefault="001322C0" w:rsidP="008D507E">
      <w:pPr>
        <w:jc w:val="both"/>
        <w:rPr>
          <w:sz w:val="20"/>
          <w:szCs w:val="20"/>
        </w:rPr>
      </w:pPr>
    </w:p>
    <w:p w14:paraId="0393A346" w14:textId="6B9891FB" w:rsidR="00410846" w:rsidRDefault="00410846" w:rsidP="008D507E">
      <w:pPr>
        <w:jc w:val="both"/>
        <w:rPr>
          <w:sz w:val="20"/>
          <w:szCs w:val="20"/>
        </w:rPr>
      </w:pPr>
      <w:r w:rsidRPr="00063FDB">
        <w:rPr>
          <w:b/>
          <w:sz w:val="20"/>
          <w:szCs w:val="20"/>
        </w:rPr>
        <w:t>P</w:t>
      </w:r>
      <w:r w:rsidRPr="00D23FF4">
        <w:rPr>
          <w:b/>
          <w:sz w:val="20"/>
          <w:szCs w:val="20"/>
        </w:rPr>
        <w:t xml:space="preserve">roposal </w:t>
      </w:r>
      <w:r>
        <w:rPr>
          <w:b/>
          <w:sz w:val="20"/>
          <w:szCs w:val="20"/>
        </w:rPr>
        <w:t>1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Rel-16, </w:t>
      </w:r>
      <w:r w:rsidRPr="00D23FF4">
        <w:rPr>
          <w:sz w:val="20"/>
          <w:szCs w:val="20"/>
        </w:rPr>
        <w:t xml:space="preserve">RAN4 </w:t>
      </w:r>
      <w:r>
        <w:rPr>
          <w:sz w:val="20"/>
          <w:szCs w:val="20"/>
        </w:rPr>
        <w:t>will</w:t>
      </w:r>
      <w:r w:rsidRPr="00D23FF4">
        <w:rPr>
          <w:sz w:val="20"/>
          <w:szCs w:val="20"/>
        </w:rPr>
        <w:t xml:space="preserve"> introduce </w:t>
      </w:r>
      <w:r>
        <w:rPr>
          <w:sz w:val="20"/>
          <w:szCs w:val="20"/>
        </w:rPr>
        <w:t xml:space="preserve">an enhanced solution including </w:t>
      </w:r>
      <w:r w:rsidRPr="00D23FF4">
        <w:rPr>
          <w:sz w:val="20"/>
          <w:szCs w:val="20"/>
        </w:rPr>
        <w:t xml:space="preserve">dynamic signaling </w:t>
      </w:r>
      <w:r>
        <w:rPr>
          <w:sz w:val="20"/>
          <w:szCs w:val="20"/>
        </w:rPr>
        <w:t>when a large</w:t>
      </w:r>
      <w:r w:rsidRPr="00D23FF4">
        <w:rPr>
          <w:sz w:val="20"/>
          <w:szCs w:val="20"/>
        </w:rPr>
        <w:t xml:space="preserve"> P-MPR</w:t>
      </w:r>
      <w:r>
        <w:rPr>
          <w:sz w:val="20"/>
          <w:szCs w:val="20"/>
        </w:rPr>
        <w:t xml:space="preserve"> event occurs</w:t>
      </w:r>
      <w:r w:rsidRPr="00D23FF4">
        <w:rPr>
          <w:sz w:val="20"/>
          <w:szCs w:val="20"/>
        </w:rPr>
        <w:t xml:space="preserve">. </w:t>
      </w:r>
      <w:r w:rsidR="00CF7993">
        <w:rPr>
          <w:sz w:val="20"/>
          <w:szCs w:val="20"/>
        </w:rPr>
        <w:t>Agreement on what information will be rep</w:t>
      </w:r>
      <w:r w:rsidR="00CF0C34">
        <w:rPr>
          <w:sz w:val="20"/>
          <w:szCs w:val="20"/>
        </w:rPr>
        <w:t>orted to the network is needed.</w:t>
      </w:r>
    </w:p>
    <w:p w14:paraId="51EB73F8" w14:textId="77777777" w:rsidR="007A03DB" w:rsidRDefault="007A03DB" w:rsidP="008E5A64">
      <w:pPr>
        <w:rPr>
          <w:sz w:val="20"/>
          <w:szCs w:val="20"/>
        </w:rPr>
      </w:pPr>
    </w:p>
    <w:p w14:paraId="50CCCC22" w14:textId="37BD366A" w:rsidR="008E5A64" w:rsidRPr="00893ABC" w:rsidRDefault="005716CD" w:rsidP="008E5A64">
      <w:pPr>
        <w:pStyle w:val="Heading3"/>
        <w:spacing w:before="120" w:after="120"/>
        <w:rPr>
          <w:rFonts w:eastAsia="SimSun"/>
        </w:rPr>
      </w:pPr>
      <w:r w:rsidRPr="00893ABC">
        <w:rPr>
          <w:sz w:val="20"/>
        </w:rPr>
        <w:t xml:space="preserve">Beam </w:t>
      </w:r>
      <w:r w:rsidR="000D0585">
        <w:rPr>
          <w:sz w:val="20"/>
        </w:rPr>
        <w:t>failure</w:t>
      </w:r>
      <w:r w:rsidR="002D1081" w:rsidRPr="00893ABC">
        <w:rPr>
          <w:sz w:val="20"/>
        </w:rPr>
        <w:t xml:space="preserve"> </w:t>
      </w:r>
      <w:r w:rsidR="000D0585">
        <w:rPr>
          <w:sz w:val="20"/>
        </w:rPr>
        <w:t>reporting</w:t>
      </w:r>
    </w:p>
    <w:p w14:paraId="5BC0026D" w14:textId="69B8093D" w:rsidR="002D1081" w:rsidRPr="00893ABC" w:rsidRDefault="0067564B" w:rsidP="005309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Another </w:t>
      </w:r>
      <w:r w:rsidR="00F83003">
        <w:rPr>
          <w:sz w:val="20"/>
          <w:szCs w:val="20"/>
        </w:rPr>
        <w:t xml:space="preserve">approach to </w:t>
      </w:r>
      <w:r w:rsidR="00893ABC">
        <w:rPr>
          <w:sz w:val="20"/>
          <w:szCs w:val="20"/>
        </w:rPr>
        <w:t>help</w:t>
      </w:r>
      <w:r w:rsidR="006C1197">
        <w:rPr>
          <w:sz w:val="20"/>
          <w:szCs w:val="20"/>
        </w:rPr>
        <w:t xml:space="preserve"> avoid</w:t>
      </w:r>
      <w:r w:rsidR="006C1197" w:rsidRPr="006C1197">
        <w:rPr>
          <w:sz w:val="20"/>
          <w:szCs w:val="20"/>
        </w:rPr>
        <w:t xml:space="preserve"> radio link failures and connection releases due to</w:t>
      </w:r>
      <w:r>
        <w:rPr>
          <w:sz w:val="20"/>
          <w:szCs w:val="20"/>
        </w:rPr>
        <w:t xml:space="preserve"> large</w:t>
      </w:r>
      <w:r w:rsidR="006C1197" w:rsidRPr="006C1197">
        <w:rPr>
          <w:sz w:val="20"/>
          <w:szCs w:val="20"/>
        </w:rPr>
        <w:t xml:space="preserve"> P-MPR</w:t>
      </w:r>
      <w:r w:rsidR="00893ABC">
        <w:rPr>
          <w:sz w:val="20"/>
          <w:szCs w:val="20"/>
        </w:rPr>
        <w:t>s</w:t>
      </w:r>
      <w:r w:rsidR="006C1197" w:rsidRPr="006C1197">
        <w:rPr>
          <w:sz w:val="20"/>
          <w:szCs w:val="20"/>
        </w:rPr>
        <w:t xml:space="preserve"> could </w:t>
      </w:r>
      <w:r>
        <w:rPr>
          <w:sz w:val="20"/>
          <w:szCs w:val="20"/>
        </w:rPr>
        <w:t>be</w:t>
      </w:r>
      <w:r w:rsidR="00893ABC">
        <w:rPr>
          <w:sz w:val="20"/>
          <w:szCs w:val="20"/>
        </w:rPr>
        <w:t xml:space="preserve"> to</w:t>
      </w:r>
      <w:r w:rsidR="006C1197">
        <w:rPr>
          <w:sz w:val="20"/>
          <w:szCs w:val="20"/>
        </w:rPr>
        <w:t xml:space="preserve"> </w:t>
      </w:r>
      <w:r>
        <w:rPr>
          <w:sz w:val="20"/>
          <w:szCs w:val="20"/>
        </w:rPr>
        <w:t>us</w:t>
      </w:r>
      <w:r w:rsidR="00893ABC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="00893ABC">
        <w:rPr>
          <w:sz w:val="20"/>
          <w:szCs w:val="20"/>
        </w:rPr>
        <w:t xml:space="preserve">a </w:t>
      </w:r>
      <w:r w:rsidR="006C1197" w:rsidRPr="006C1197">
        <w:rPr>
          <w:sz w:val="20"/>
          <w:szCs w:val="20"/>
        </w:rPr>
        <w:t xml:space="preserve">UE-triggered </w:t>
      </w:r>
      <w:r w:rsidR="006C1197">
        <w:rPr>
          <w:sz w:val="20"/>
          <w:szCs w:val="20"/>
        </w:rPr>
        <w:t>beam failure reporting</w:t>
      </w:r>
      <w:r>
        <w:rPr>
          <w:sz w:val="20"/>
          <w:szCs w:val="20"/>
        </w:rPr>
        <w:t xml:space="preserve"> mechanism</w:t>
      </w:r>
      <w:r w:rsidR="006C1197" w:rsidRPr="006C1197">
        <w:rPr>
          <w:sz w:val="20"/>
          <w:szCs w:val="20"/>
        </w:rPr>
        <w:t>.</w:t>
      </w:r>
      <w:r w:rsidR="006C1197">
        <w:rPr>
          <w:sz w:val="20"/>
          <w:szCs w:val="20"/>
        </w:rPr>
        <w:t xml:space="preserve"> For instance, i</w:t>
      </w:r>
      <w:r w:rsidR="006C1197" w:rsidRPr="006C1197">
        <w:rPr>
          <w:sz w:val="20"/>
          <w:szCs w:val="20"/>
        </w:rPr>
        <w:t xml:space="preserve">f </w:t>
      </w:r>
      <w:r>
        <w:rPr>
          <w:sz w:val="20"/>
          <w:szCs w:val="20"/>
        </w:rPr>
        <w:t>a</w:t>
      </w:r>
      <w:r w:rsidR="006C1197" w:rsidRPr="006C1197">
        <w:rPr>
          <w:sz w:val="20"/>
          <w:szCs w:val="20"/>
        </w:rPr>
        <w:t xml:space="preserve"> large P-MPR or duty cycl</w:t>
      </w:r>
      <w:r w:rsidR="00893ABC">
        <w:rPr>
          <w:sz w:val="20"/>
          <w:szCs w:val="20"/>
        </w:rPr>
        <w:t>e</w:t>
      </w:r>
      <w:r w:rsidR="006C1197" w:rsidRPr="006C1197">
        <w:rPr>
          <w:sz w:val="20"/>
          <w:szCs w:val="20"/>
        </w:rPr>
        <w:t xml:space="preserve"> constraint is detected for the active UL beam</w:t>
      </w:r>
      <w:r>
        <w:rPr>
          <w:sz w:val="20"/>
          <w:szCs w:val="20"/>
        </w:rPr>
        <w:t>,</w:t>
      </w:r>
      <w:r w:rsidR="00893ABC">
        <w:rPr>
          <w:sz w:val="20"/>
          <w:szCs w:val="20"/>
        </w:rPr>
        <w:t xml:space="preserve"> the</w:t>
      </w:r>
      <w:r w:rsidR="006C1197">
        <w:rPr>
          <w:sz w:val="20"/>
          <w:szCs w:val="20"/>
        </w:rPr>
        <w:t xml:space="preserve"> UE can trigger a corresponding </w:t>
      </w:r>
      <w:r w:rsidR="002D1081" w:rsidRPr="00893ABC">
        <w:rPr>
          <w:sz w:val="20"/>
          <w:szCs w:val="20"/>
        </w:rPr>
        <w:t>event and signal the network</w:t>
      </w:r>
      <w:r w:rsidR="006C1197">
        <w:rPr>
          <w:sz w:val="20"/>
          <w:szCs w:val="20"/>
        </w:rPr>
        <w:t xml:space="preserve">. </w:t>
      </w:r>
      <w:r>
        <w:rPr>
          <w:sz w:val="20"/>
          <w:szCs w:val="20"/>
        </w:rPr>
        <w:t>Further</w:t>
      </w:r>
      <w:r w:rsidR="002D1081" w:rsidRPr="00893ABC">
        <w:rPr>
          <w:sz w:val="20"/>
          <w:szCs w:val="20"/>
        </w:rPr>
        <w:t xml:space="preserve"> beam assessment can be done to find a beam that either does not require any back off, or </w:t>
      </w:r>
      <w:r w:rsidR="008D507E" w:rsidRPr="00893ABC">
        <w:rPr>
          <w:sz w:val="20"/>
          <w:szCs w:val="20"/>
        </w:rPr>
        <w:t>has a smaller</w:t>
      </w:r>
      <w:r w:rsidR="002D1081" w:rsidRPr="00893ABC">
        <w:rPr>
          <w:sz w:val="20"/>
          <w:szCs w:val="20"/>
        </w:rPr>
        <w:t xml:space="preserve"> P-MPR. In fact, once the UE determines P-MPR is “large” and raises the event, there can be choice on whether to restrict the UL duty cycle, or choose a lower P-MPR beam.</w:t>
      </w:r>
      <w:r w:rsidR="00EC4EB1">
        <w:rPr>
          <w:sz w:val="20"/>
          <w:szCs w:val="20"/>
        </w:rPr>
        <w:t xml:space="preserve"> RAN4 </w:t>
      </w:r>
      <w:r w:rsidR="00893ABC">
        <w:rPr>
          <w:sz w:val="20"/>
          <w:szCs w:val="20"/>
        </w:rPr>
        <w:t xml:space="preserve">should </w:t>
      </w:r>
      <w:r w:rsidR="00EC4EB1">
        <w:rPr>
          <w:sz w:val="20"/>
          <w:szCs w:val="20"/>
        </w:rPr>
        <w:t xml:space="preserve">further discuss the </w:t>
      </w:r>
      <w:r>
        <w:rPr>
          <w:sz w:val="20"/>
          <w:szCs w:val="20"/>
        </w:rPr>
        <w:t xml:space="preserve">details and </w:t>
      </w:r>
      <w:r w:rsidR="00EC4EB1">
        <w:rPr>
          <w:sz w:val="20"/>
          <w:szCs w:val="20"/>
        </w:rPr>
        <w:t xml:space="preserve">criteria </w:t>
      </w:r>
      <w:r>
        <w:rPr>
          <w:sz w:val="20"/>
          <w:szCs w:val="20"/>
        </w:rPr>
        <w:t xml:space="preserve">for </w:t>
      </w:r>
      <w:r w:rsidR="00893ABC">
        <w:rPr>
          <w:sz w:val="20"/>
          <w:szCs w:val="20"/>
        </w:rPr>
        <w:t xml:space="preserve">this </w:t>
      </w:r>
      <w:r>
        <w:rPr>
          <w:sz w:val="20"/>
          <w:szCs w:val="20"/>
        </w:rPr>
        <w:t>UL beam failure reporting.</w:t>
      </w:r>
    </w:p>
    <w:p w14:paraId="7029F3C6" w14:textId="77777777" w:rsidR="002D1081" w:rsidRPr="00893ABC" w:rsidRDefault="002D1081" w:rsidP="0053093E">
      <w:pPr>
        <w:jc w:val="both"/>
        <w:rPr>
          <w:sz w:val="20"/>
          <w:szCs w:val="20"/>
        </w:rPr>
      </w:pPr>
    </w:p>
    <w:p w14:paraId="1479ED84" w14:textId="071216E3" w:rsidR="007D6C36" w:rsidRPr="00F83003" w:rsidRDefault="007D6C36" w:rsidP="0053093E">
      <w:pPr>
        <w:jc w:val="both"/>
        <w:rPr>
          <w:sz w:val="20"/>
          <w:szCs w:val="20"/>
        </w:rPr>
      </w:pPr>
      <w:r w:rsidRPr="00893ABC">
        <w:rPr>
          <w:b/>
          <w:sz w:val="20"/>
          <w:szCs w:val="20"/>
        </w:rPr>
        <w:t xml:space="preserve">Observation </w:t>
      </w:r>
      <w:r w:rsidR="00893ABC">
        <w:rPr>
          <w:b/>
          <w:sz w:val="20"/>
          <w:szCs w:val="20"/>
        </w:rPr>
        <w:t>3</w:t>
      </w:r>
      <w:r w:rsidRPr="00893ABC">
        <w:rPr>
          <w:b/>
          <w:sz w:val="20"/>
          <w:szCs w:val="20"/>
        </w:rPr>
        <w:t>:</w:t>
      </w:r>
      <w:r w:rsidRPr="00893ABC">
        <w:rPr>
          <w:sz w:val="20"/>
          <w:szCs w:val="20"/>
        </w:rPr>
        <w:t xml:space="preserve"> Large P-</w:t>
      </w:r>
      <w:r w:rsidR="005716CD" w:rsidRPr="00893ABC">
        <w:rPr>
          <w:sz w:val="20"/>
          <w:szCs w:val="20"/>
        </w:rPr>
        <w:t>MPR events can be used to</w:t>
      </w:r>
      <w:r w:rsidR="007F3E1E">
        <w:rPr>
          <w:sz w:val="20"/>
          <w:szCs w:val="20"/>
        </w:rPr>
        <w:t xml:space="preserve"> trigger</w:t>
      </w:r>
      <w:r w:rsidR="00893ABC">
        <w:rPr>
          <w:sz w:val="20"/>
          <w:szCs w:val="20"/>
        </w:rPr>
        <w:t xml:space="preserve"> the</w:t>
      </w:r>
      <w:r w:rsidRPr="00893ABC">
        <w:rPr>
          <w:sz w:val="20"/>
          <w:szCs w:val="20"/>
        </w:rPr>
        <w:t xml:space="preserve"> </w:t>
      </w:r>
      <w:r w:rsidR="007F3E1E">
        <w:rPr>
          <w:sz w:val="20"/>
          <w:szCs w:val="20"/>
        </w:rPr>
        <w:t xml:space="preserve">selection of another beam with </w:t>
      </w:r>
      <w:r w:rsidR="005716CD" w:rsidRPr="00893ABC">
        <w:rPr>
          <w:sz w:val="20"/>
          <w:szCs w:val="20"/>
        </w:rPr>
        <w:t>lower P-MPR</w:t>
      </w:r>
      <w:r w:rsidR="00893ABC">
        <w:rPr>
          <w:sz w:val="20"/>
          <w:szCs w:val="20"/>
        </w:rPr>
        <w:t>,</w:t>
      </w:r>
      <w:r w:rsidR="005716CD" w:rsidRPr="00893ABC">
        <w:rPr>
          <w:sz w:val="20"/>
          <w:szCs w:val="20"/>
        </w:rPr>
        <w:t xml:space="preserve"> </w:t>
      </w:r>
      <w:r w:rsidR="00041B9A">
        <w:rPr>
          <w:sz w:val="20"/>
          <w:szCs w:val="20"/>
        </w:rPr>
        <w:t xml:space="preserve">or </w:t>
      </w:r>
      <w:r w:rsidR="00893ABC">
        <w:rPr>
          <w:sz w:val="20"/>
          <w:szCs w:val="20"/>
        </w:rPr>
        <w:t>to</w:t>
      </w:r>
      <w:r w:rsidR="00041B9A">
        <w:rPr>
          <w:sz w:val="20"/>
          <w:szCs w:val="20"/>
        </w:rPr>
        <w:t xml:space="preserve"> </w:t>
      </w:r>
      <w:r w:rsidR="00041B9A" w:rsidRPr="006C6477">
        <w:rPr>
          <w:sz w:val="20"/>
          <w:szCs w:val="20"/>
        </w:rPr>
        <w:t xml:space="preserve">restrict </w:t>
      </w:r>
      <w:r w:rsidR="00893ABC">
        <w:rPr>
          <w:sz w:val="20"/>
          <w:szCs w:val="20"/>
        </w:rPr>
        <w:t xml:space="preserve">the </w:t>
      </w:r>
      <w:r w:rsidR="00041B9A" w:rsidRPr="006C6477">
        <w:rPr>
          <w:sz w:val="20"/>
          <w:szCs w:val="20"/>
        </w:rPr>
        <w:t>UL duty cycle</w:t>
      </w:r>
      <w:r w:rsidR="005716CD" w:rsidRPr="00893ABC">
        <w:rPr>
          <w:sz w:val="20"/>
          <w:szCs w:val="20"/>
        </w:rPr>
        <w:t>.</w:t>
      </w:r>
    </w:p>
    <w:p w14:paraId="24999ABA" w14:textId="77777777" w:rsidR="002D1081" w:rsidRPr="00EC4EB1" w:rsidRDefault="002D1081" w:rsidP="0053093E">
      <w:pPr>
        <w:jc w:val="both"/>
        <w:rPr>
          <w:sz w:val="20"/>
          <w:szCs w:val="20"/>
        </w:rPr>
      </w:pPr>
    </w:p>
    <w:p w14:paraId="33D186C5" w14:textId="2EC46032" w:rsidR="002D1081" w:rsidRDefault="002D1081" w:rsidP="0053093E">
      <w:pPr>
        <w:jc w:val="both"/>
        <w:rPr>
          <w:sz w:val="20"/>
          <w:szCs w:val="20"/>
        </w:rPr>
      </w:pPr>
      <w:r w:rsidRPr="00893ABC">
        <w:rPr>
          <w:b/>
          <w:sz w:val="20"/>
          <w:szCs w:val="20"/>
        </w:rPr>
        <w:t>Proposal 2:</w:t>
      </w:r>
      <w:r w:rsidRPr="00893ABC">
        <w:rPr>
          <w:sz w:val="20"/>
          <w:szCs w:val="20"/>
        </w:rPr>
        <w:t xml:space="preserve"> RAN4 should </w:t>
      </w:r>
      <w:r w:rsidR="008D507E" w:rsidRPr="00893ABC">
        <w:rPr>
          <w:sz w:val="20"/>
          <w:szCs w:val="20"/>
        </w:rPr>
        <w:t xml:space="preserve">continue to discuss </w:t>
      </w:r>
      <w:r w:rsidR="007F3E1E">
        <w:rPr>
          <w:sz w:val="20"/>
          <w:szCs w:val="20"/>
        </w:rPr>
        <w:t xml:space="preserve">enhancements to avoid </w:t>
      </w:r>
      <w:r w:rsidR="007F3E1E" w:rsidRPr="006C1197">
        <w:rPr>
          <w:sz w:val="20"/>
          <w:szCs w:val="20"/>
        </w:rPr>
        <w:t>radio link failures and connection releases due to</w:t>
      </w:r>
      <w:r w:rsidR="007F3E1E">
        <w:rPr>
          <w:sz w:val="20"/>
          <w:szCs w:val="20"/>
        </w:rPr>
        <w:t xml:space="preserve"> large</w:t>
      </w:r>
      <w:r w:rsidR="007F3E1E" w:rsidRPr="006C1197">
        <w:rPr>
          <w:sz w:val="20"/>
          <w:szCs w:val="20"/>
        </w:rPr>
        <w:t xml:space="preserve"> P-MPR</w:t>
      </w:r>
      <w:r w:rsidR="000D0585">
        <w:rPr>
          <w:sz w:val="20"/>
          <w:szCs w:val="20"/>
        </w:rPr>
        <w:t>s</w:t>
      </w:r>
      <w:r w:rsidR="007F3E1E">
        <w:rPr>
          <w:sz w:val="20"/>
          <w:szCs w:val="20"/>
        </w:rPr>
        <w:t xml:space="preserve"> based on </w:t>
      </w:r>
      <w:r w:rsidR="00893ABC">
        <w:rPr>
          <w:sz w:val="20"/>
          <w:szCs w:val="20"/>
        </w:rPr>
        <w:t xml:space="preserve">an </w:t>
      </w:r>
      <w:r w:rsidR="007F3E1E">
        <w:rPr>
          <w:sz w:val="20"/>
          <w:szCs w:val="20"/>
        </w:rPr>
        <w:t>UL beam failure reporting approach</w:t>
      </w:r>
      <w:r w:rsidR="008D507E" w:rsidRPr="00893ABC">
        <w:rPr>
          <w:sz w:val="20"/>
          <w:szCs w:val="20"/>
        </w:rPr>
        <w:t>.</w:t>
      </w:r>
      <w:r w:rsidR="008D507E">
        <w:rPr>
          <w:sz w:val="20"/>
          <w:szCs w:val="20"/>
        </w:rPr>
        <w:t xml:space="preserve"> </w:t>
      </w:r>
    </w:p>
    <w:p w14:paraId="082C0C0F" w14:textId="77777777" w:rsidR="00021B8B" w:rsidRPr="00CA7BFA" w:rsidRDefault="00021B8B" w:rsidP="000B5EAC">
      <w:pPr>
        <w:pStyle w:val="Heading1"/>
        <w:spacing w:before="320" w:after="140"/>
        <w:ind w:left="562" w:hanging="562"/>
        <w:rPr>
          <w:lang w:val="en-US"/>
        </w:rPr>
      </w:pPr>
      <w:r w:rsidRPr="00CA7BFA">
        <w:rPr>
          <w:lang w:val="en-US"/>
        </w:rPr>
        <w:t>Conclusions</w:t>
      </w:r>
    </w:p>
    <w:p w14:paraId="1CD762C9" w14:textId="77777777" w:rsidR="00021B8B" w:rsidRPr="008B61BA" w:rsidRDefault="003226DB" w:rsidP="00AF1F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paper </w:t>
      </w:r>
      <w:r w:rsidR="005716CD">
        <w:rPr>
          <w:sz w:val="20"/>
          <w:szCs w:val="20"/>
        </w:rPr>
        <w:t>discuss</w:t>
      </w:r>
      <w:r w:rsidR="002E124D">
        <w:rPr>
          <w:sz w:val="20"/>
          <w:szCs w:val="20"/>
        </w:rPr>
        <w:t xml:space="preserve">ed </w:t>
      </w:r>
      <w:r w:rsidR="005716CD">
        <w:rPr>
          <w:sz w:val="20"/>
          <w:szCs w:val="20"/>
        </w:rPr>
        <w:t xml:space="preserve">two enhancements that can be introduced in Rel-16 to address potential link failures in FR2. </w:t>
      </w:r>
      <w:r w:rsidR="00021B8B">
        <w:rPr>
          <w:sz w:val="20"/>
          <w:szCs w:val="20"/>
        </w:rPr>
        <w:t xml:space="preserve">The </w:t>
      </w:r>
      <w:r w:rsidR="00021B8B" w:rsidRPr="008B61BA">
        <w:rPr>
          <w:sz w:val="20"/>
          <w:szCs w:val="20"/>
        </w:rPr>
        <w:t xml:space="preserve">following observations and proposals </w:t>
      </w:r>
      <w:r w:rsidR="00021B8B">
        <w:rPr>
          <w:sz w:val="20"/>
          <w:szCs w:val="20"/>
        </w:rPr>
        <w:t xml:space="preserve">were </w:t>
      </w:r>
      <w:r w:rsidR="00021B8B" w:rsidRPr="008B61BA">
        <w:rPr>
          <w:sz w:val="20"/>
          <w:szCs w:val="20"/>
        </w:rPr>
        <w:t>made:</w:t>
      </w:r>
    </w:p>
    <w:p w14:paraId="0DF56980" w14:textId="77777777" w:rsidR="00021B8B" w:rsidRPr="008B61BA" w:rsidRDefault="00021B8B" w:rsidP="00AF1FAB">
      <w:pPr>
        <w:jc w:val="both"/>
        <w:rPr>
          <w:sz w:val="20"/>
          <w:szCs w:val="20"/>
        </w:rPr>
      </w:pPr>
    </w:p>
    <w:p w14:paraId="1ADD1AFC" w14:textId="72B00E8A" w:rsidR="00063FDB" w:rsidRPr="00893ABC" w:rsidRDefault="00656103" w:rsidP="00063FDB">
      <w:pPr>
        <w:rPr>
          <w:sz w:val="20"/>
          <w:szCs w:val="20"/>
        </w:rPr>
      </w:pPr>
      <w:r w:rsidRPr="008B3822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r w:rsidRPr="00D23FF4">
        <w:rPr>
          <w:sz w:val="20"/>
          <w:szCs w:val="20"/>
        </w:rPr>
        <w:t xml:space="preserve">oth the network and UE </w:t>
      </w:r>
      <w:r>
        <w:rPr>
          <w:sz w:val="20"/>
          <w:szCs w:val="20"/>
        </w:rPr>
        <w:t>can</w:t>
      </w:r>
      <w:r w:rsidRPr="00D23FF4">
        <w:rPr>
          <w:sz w:val="20"/>
          <w:szCs w:val="20"/>
        </w:rPr>
        <w:t xml:space="preserve"> benefit from </w:t>
      </w:r>
      <w:r>
        <w:rPr>
          <w:sz w:val="20"/>
          <w:szCs w:val="20"/>
        </w:rPr>
        <w:t xml:space="preserve">introducing a dynamic signaling </w:t>
      </w:r>
      <w:r w:rsidRPr="00D23FF4">
        <w:rPr>
          <w:sz w:val="20"/>
          <w:szCs w:val="20"/>
        </w:rPr>
        <w:t>enhancement</w:t>
      </w:r>
      <w:r>
        <w:rPr>
          <w:sz w:val="20"/>
          <w:szCs w:val="20"/>
        </w:rPr>
        <w:t xml:space="preserve"> in Rel-16 to help solve potential link issues caused by large P-MPRs.</w:t>
      </w:r>
    </w:p>
    <w:p w14:paraId="2F60F3F7" w14:textId="77777777" w:rsidR="00DC3469" w:rsidRPr="00893ABC" w:rsidRDefault="00DC3469" w:rsidP="00AF1FAB">
      <w:pPr>
        <w:jc w:val="both"/>
        <w:rPr>
          <w:sz w:val="20"/>
          <w:szCs w:val="20"/>
        </w:rPr>
      </w:pPr>
    </w:p>
    <w:p w14:paraId="357C09F9" w14:textId="29936C16" w:rsidR="00063FDB" w:rsidRPr="00CF0C34" w:rsidRDefault="00893ABC" w:rsidP="00AF1FA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Observation 2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>For the dynamic signaling solution, RAN4 needs to agree on what specific information will be reported to the network (e.g. max UL duty cycle %, an estimate of the anticipated P-MPR, and power headroom information).</w:t>
      </w:r>
    </w:p>
    <w:p w14:paraId="7297549E" w14:textId="77777777" w:rsidR="00063FDB" w:rsidRPr="00CF0C34" w:rsidRDefault="00063FDB" w:rsidP="00AF1FAB">
      <w:pPr>
        <w:jc w:val="both"/>
        <w:rPr>
          <w:sz w:val="20"/>
          <w:szCs w:val="20"/>
        </w:rPr>
      </w:pPr>
    </w:p>
    <w:p w14:paraId="32963653" w14:textId="53F27641" w:rsidR="008D507E" w:rsidRPr="00CF0C34" w:rsidRDefault="00CF0C34" w:rsidP="008D507E">
      <w:pPr>
        <w:jc w:val="both"/>
        <w:rPr>
          <w:sz w:val="20"/>
          <w:szCs w:val="20"/>
        </w:rPr>
      </w:pPr>
      <w:r w:rsidRPr="00063FDB">
        <w:rPr>
          <w:b/>
          <w:sz w:val="20"/>
          <w:szCs w:val="20"/>
        </w:rPr>
        <w:t>P</w:t>
      </w:r>
      <w:r w:rsidRPr="00D23FF4">
        <w:rPr>
          <w:b/>
          <w:sz w:val="20"/>
          <w:szCs w:val="20"/>
        </w:rPr>
        <w:t xml:space="preserve">roposal </w:t>
      </w:r>
      <w:r>
        <w:rPr>
          <w:b/>
          <w:sz w:val="20"/>
          <w:szCs w:val="20"/>
        </w:rPr>
        <w:t>1</w:t>
      </w:r>
      <w:r w:rsidRPr="00D23FF4">
        <w:rPr>
          <w:b/>
          <w:sz w:val="20"/>
          <w:szCs w:val="20"/>
        </w:rPr>
        <w:t>:</w:t>
      </w:r>
      <w:r w:rsidRPr="00D23F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Rel-16, </w:t>
      </w:r>
      <w:r w:rsidRPr="00D23FF4">
        <w:rPr>
          <w:sz w:val="20"/>
          <w:szCs w:val="20"/>
        </w:rPr>
        <w:t xml:space="preserve">RAN4 </w:t>
      </w:r>
      <w:r>
        <w:rPr>
          <w:sz w:val="20"/>
          <w:szCs w:val="20"/>
        </w:rPr>
        <w:t>will</w:t>
      </w:r>
      <w:r w:rsidRPr="00D23FF4">
        <w:rPr>
          <w:sz w:val="20"/>
          <w:szCs w:val="20"/>
        </w:rPr>
        <w:t xml:space="preserve"> introduce </w:t>
      </w:r>
      <w:r>
        <w:rPr>
          <w:sz w:val="20"/>
          <w:szCs w:val="20"/>
        </w:rPr>
        <w:t xml:space="preserve">an enhanced solution including </w:t>
      </w:r>
      <w:r w:rsidRPr="00D23FF4">
        <w:rPr>
          <w:sz w:val="20"/>
          <w:szCs w:val="20"/>
        </w:rPr>
        <w:t xml:space="preserve">dynamic signaling </w:t>
      </w:r>
      <w:r>
        <w:rPr>
          <w:sz w:val="20"/>
          <w:szCs w:val="20"/>
        </w:rPr>
        <w:t>when a large</w:t>
      </w:r>
      <w:r w:rsidRPr="00D23FF4">
        <w:rPr>
          <w:sz w:val="20"/>
          <w:szCs w:val="20"/>
        </w:rPr>
        <w:t xml:space="preserve"> P-MPR</w:t>
      </w:r>
      <w:r>
        <w:rPr>
          <w:sz w:val="20"/>
          <w:szCs w:val="20"/>
        </w:rPr>
        <w:t xml:space="preserve"> event occurs</w:t>
      </w:r>
      <w:r w:rsidRPr="00D23FF4">
        <w:rPr>
          <w:sz w:val="20"/>
          <w:szCs w:val="20"/>
        </w:rPr>
        <w:t xml:space="preserve">. </w:t>
      </w:r>
      <w:r>
        <w:rPr>
          <w:sz w:val="20"/>
          <w:szCs w:val="20"/>
        </w:rPr>
        <w:t>Agreement on what information will be reported to the network is needed.</w:t>
      </w:r>
    </w:p>
    <w:p w14:paraId="47AECA9F" w14:textId="77777777" w:rsidR="008D507E" w:rsidRPr="00CF0C34" w:rsidRDefault="008D507E" w:rsidP="008D507E">
      <w:pPr>
        <w:jc w:val="both"/>
        <w:rPr>
          <w:sz w:val="20"/>
          <w:szCs w:val="20"/>
        </w:rPr>
      </w:pPr>
    </w:p>
    <w:p w14:paraId="48B9B402" w14:textId="77777777" w:rsidR="00CF0C34" w:rsidRPr="00F83003" w:rsidRDefault="00CF0C34" w:rsidP="00CF0C34">
      <w:pPr>
        <w:jc w:val="both"/>
        <w:rPr>
          <w:sz w:val="20"/>
          <w:szCs w:val="20"/>
        </w:rPr>
      </w:pPr>
      <w:r w:rsidRPr="00893ABC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3</w:t>
      </w:r>
      <w:r w:rsidRPr="00893ABC">
        <w:rPr>
          <w:b/>
          <w:sz w:val="20"/>
          <w:szCs w:val="20"/>
        </w:rPr>
        <w:t>:</w:t>
      </w:r>
      <w:r w:rsidRPr="00893ABC">
        <w:rPr>
          <w:sz w:val="20"/>
          <w:szCs w:val="20"/>
        </w:rPr>
        <w:t xml:space="preserve"> Large P-MPR events can be used to</w:t>
      </w:r>
      <w:r>
        <w:rPr>
          <w:sz w:val="20"/>
          <w:szCs w:val="20"/>
        </w:rPr>
        <w:t xml:space="preserve"> trigger the</w:t>
      </w:r>
      <w:r w:rsidRPr="00893AB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selection of another beam with </w:t>
      </w:r>
      <w:r w:rsidRPr="00893ABC">
        <w:rPr>
          <w:sz w:val="20"/>
          <w:szCs w:val="20"/>
        </w:rPr>
        <w:t>lower P-MPR</w:t>
      </w:r>
      <w:r>
        <w:rPr>
          <w:sz w:val="20"/>
          <w:szCs w:val="20"/>
        </w:rPr>
        <w:t>,</w:t>
      </w:r>
      <w:r w:rsidRPr="00893AB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or to </w:t>
      </w:r>
      <w:r w:rsidRPr="006C6477">
        <w:rPr>
          <w:sz w:val="20"/>
          <w:szCs w:val="20"/>
        </w:rPr>
        <w:t xml:space="preserve">restrict </w:t>
      </w:r>
      <w:r>
        <w:rPr>
          <w:sz w:val="20"/>
          <w:szCs w:val="20"/>
        </w:rPr>
        <w:t xml:space="preserve">the </w:t>
      </w:r>
      <w:r w:rsidRPr="006C6477">
        <w:rPr>
          <w:sz w:val="20"/>
          <w:szCs w:val="20"/>
        </w:rPr>
        <w:t>UL duty cycle</w:t>
      </w:r>
      <w:r w:rsidRPr="00893ABC">
        <w:rPr>
          <w:sz w:val="20"/>
          <w:szCs w:val="20"/>
        </w:rPr>
        <w:t>.</w:t>
      </w:r>
    </w:p>
    <w:p w14:paraId="173B7DD5" w14:textId="77777777" w:rsidR="00CF0C34" w:rsidRPr="00EC4EB1" w:rsidRDefault="00CF0C34" w:rsidP="00CF0C34">
      <w:pPr>
        <w:jc w:val="both"/>
        <w:rPr>
          <w:sz w:val="20"/>
          <w:szCs w:val="20"/>
        </w:rPr>
      </w:pPr>
    </w:p>
    <w:p w14:paraId="7CB4CFE6" w14:textId="3EAB3C0D" w:rsidR="00021B8B" w:rsidRPr="00AF1FAB" w:rsidRDefault="00CF0C34" w:rsidP="00CF0C34">
      <w:pPr>
        <w:jc w:val="both"/>
        <w:rPr>
          <w:rFonts w:eastAsia="SimSun"/>
        </w:rPr>
      </w:pPr>
      <w:r w:rsidRPr="00893ABC">
        <w:rPr>
          <w:b/>
          <w:sz w:val="20"/>
          <w:szCs w:val="20"/>
        </w:rPr>
        <w:t>Proposal 2:</w:t>
      </w:r>
      <w:r w:rsidRPr="00893ABC">
        <w:rPr>
          <w:sz w:val="20"/>
          <w:szCs w:val="20"/>
        </w:rPr>
        <w:t xml:space="preserve"> RAN4 should continue to discuss </w:t>
      </w:r>
      <w:r>
        <w:rPr>
          <w:sz w:val="20"/>
          <w:szCs w:val="20"/>
        </w:rPr>
        <w:t xml:space="preserve">enhancements to avoid </w:t>
      </w:r>
      <w:r w:rsidRPr="006C1197">
        <w:rPr>
          <w:sz w:val="20"/>
          <w:szCs w:val="20"/>
        </w:rPr>
        <w:t>radio link failures and connection releases due to</w:t>
      </w:r>
      <w:r>
        <w:rPr>
          <w:sz w:val="20"/>
          <w:szCs w:val="20"/>
        </w:rPr>
        <w:t xml:space="preserve"> large</w:t>
      </w:r>
      <w:r w:rsidRPr="006C1197">
        <w:rPr>
          <w:sz w:val="20"/>
          <w:szCs w:val="20"/>
        </w:rPr>
        <w:t xml:space="preserve"> P-MPR</w:t>
      </w:r>
      <w:r w:rsidR="000D0585">
        <w:rPr>
          <w:sz w:val="20"/>
          <w:szCs w:val="20"/>
        </w:rPr>
        <w:t>s</w:t>
      </w:r>
      <w:r>
        <w:rPr>
          <w:sz w:val="20"/>
          <w:szCs w:val="20"/>
        </w:rPr>
        <w:t xml:space="preserve"> based on an UL beam failure reporting approach</w:t>
      </w:r>
      <w:r w:rsidRPr="00893ABC">
        <w:rPr>
          <w:sz w:val="20"/>
          <w:szCs w:val="20"/>
        </w:rPr>
        <w:t>.</w:t>
      </w:r>
    </w:p>
    <w:p w14:paraId="3F98B360" w14:textId="77777777" w:rsidR="00021B8B" w:rsidRPr="00347B6A" w:rsidRDefault="00021B8B" w:rsidP="000B5EAC">
      <w:pPr>
        <w:pStyle w:val="Heading1"/>
        <w:spacing w:before="280" w:after="120"/>
        <w:ind w:left="562" w:hanging="562"/>
        <w:rPr>
          <w:lang w:val="en-US"/>
        </w:rPr>
      </w:pPr>
      <w:r w:rsidRPr="00347B6A">
        <w:rPr>
          <w:lang w:val="en-US"/>
        </w:rPr>
        <w:t>References</w:t>
      </w:r>
    </w:p>
    <w:p w14:paraId="6026376D" w14:textId="77777777" w:rsidR="00D4293D" w:rsidRDefault="00D4293D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R4-1908820, “Mitigating Radio Link Failures due to MPE on FR2,” Nokia, Nokia Shanghai Bell, RAN4 #92, August 2019</w:t>
      </w:r>
    </w:p>
    <w:p w14:paraId="35292A5D" w14:textId="6349B4D0" w:rsidR="00D4293D" w:rsidRDefault="00D4293D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</w:t>
      </w:r>
      <w:r w:rsidR="0053093E">
        <w:rPr>
          <w:sz w:val="20"/>
          <w:szCs w:val="20"/>
        </w:rPr>
        <w:t>190</w:t>
      </w:r>
      <w:r w:rsidR="0061250E">
        <w:rPr>
          <w:sz w:val="20"/>
          <w:szCs w:val="20"/>
        </w:rPr>
        <w:t>9082</w:t>
      </w:r>
      <w:r w:rsidR="0053093E">
        <w:rPr>
          <w:sz w:val="20"/>
          <w:szCs w:val="20"/>
        </w:rPr>
        <w:t>, “</w:t>
      </w:r>
      <w:r w:rsidR="0061250E">
        <w:rPr>
          <w:sz w:val="20"/>
          <w:szCs w:val="20"/>
        </w:rPr>
        <w:t>About MPE enhancements</w:t>
      </w:r>
      <w:r w:rsidR="0053093E">
        <w:rPr>
          <w:sz w:val="20"/>
          <w:szCs w:val="20"/>
        </w:rPr>
        <w:t xml:space="preserve">,” </w:t>
      </w:r>
      <w:r w:rsidR="008D507E">
        <w:rPr>
          <w:sz w:val="20"/>
          <w:szCs w:val="20"/>
        </w:rPr>
        <w:t>OPPO</w:t>
      </w:r>
      <w:r w:rsidR="0053093E">
        <w:rPr>
          <w:sz w:val="20"/>
          <w:szCs w:val="20"/>
        </w:rPr>
        <w:t>, RAN4 #92, August 2019</w:t>
      </w:r>
    </w:p>
    <w:p w14:paraId="0FD55861" w14:textId="5EC20EB8" w:rsidR="00867E50" w:rsidRDefault="00867E50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R4-1907994, “Improving connection reliability with increased communications about RF exposure situation,” Qualcomm, </w:t>
      </w:r>
      <w:r>
        <w:rPr>
          <w:sz w:val="20"/>
          <w:szCs w:val="20"/>
        </w:rPr>
        <w:t>RAN4 #92, August 2019</w:t>
      </w:r>
    </w:p>
    <w:p w14:paraId="074AFC7E" w14:textId="602754FA" w:rsidR="008D507E" w:rsidRDefault="008D507E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</w:t>
      </w:r>
      <w:r w:rsidR="00ED08CC">
        <w:rPr>
          <w:sz w:val="20"/>
          <w:szCs w:val="20"/>
        </w:rPr>
        <w:t>8021</w:t>
      </w:r>
      <w:r>
        <w:rPr>
          <w:sz w:val="20"/>
          <w:szCs w:val="20"/>
        </w:rPr>
        <w:t>, “</w:t>
      </w:r>
      <w:r w:rsidR="00ED08CC">
        <w:rPr>
          <w:sz w:val="20"/>
          <w:szCs w:val="20"/>
        </w:rPr>
        <w:t>Uplink duty cycle enhancements for the MPE scenario</w:t>
      </w:r>
      <w:r>
        <w:rPr>
          <w:sz w:val="20"/>
          <w:szCs w:val="20"/>
        </w:rPr>
        <w:t>,” Apple, RAN4 #92, August 2019</w:t>
      </w:r>
    </w:p>
    <w:p w14:paraId="5E2E2CAA" w14:textId="3DA738E4" w:rsidR="00664B5C" w:rsidRDefault="00664B5C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R4-1908718, “Enhancement of MPE mitigation for avoiding link failure,” Ericsson, Sony, </w:t>
      </w:r>
      <w:r>
        <w:rPr>
          <w:sz w:val="20"/>
          <w:szCs w:val="20"/>
        </w:rPr>
        <w:t>RAN4 #92, August 2019</w:t>
      </w:r>
    </w:p>
    <w:p w14:paraId="1535188F" w14:textId="60C38032" w:rsidR="00664B5C" w:rsidRDefault="00664B5C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R4-1908792, “Discussion on dynamic maxUplinkDutyCycle for FR2 in Rel-16,” LGE, RAN4 #92, August 2019</w:t>
      </w:r>
    </w:p>
    <w:p w14:paraId="62C524EB" w14:textId="0BE57B20" w:rsidR="00D4293D" w:rsidRDefault="00CF0C34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</w:t>
      </w:r>
      <w:r w:rsidR="00D4293D">
        <w:rPr>
          <w:sz w:val="20"/>
          <w:szCs w:val="20"/>
        </w:rPr>
        <w:t>10279, “Draft LS on enhanced FR2 MPE mitigation solutions for avoiding radio link failures and connection releases in Rel-16,” Nokia, Nokia Shanghai Bell, RAN4 #92, August 2019</w:t>
      </w:r>
    </w:p>
    <w:p w14:paraId="16622CC5" w14:textId="77777777" w:rsidR="00D4293D" w:rsidRDefault="008D507E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RP-192227, “Revised WID on NR RF Requirement Enhancements for FR2,” Nokia, Nokia Shanghai Bell, RAN </w:t>
      </w:r>
      <w:r>
        <w:rPr>
          <w:sz w:val="20"/>
          <w:szCs w:val="20"/>
        </w:rPr>
        <w:lastRenderedPageBreak/>
        <w:t>#85, September 2019</w:t>
      </w:r>
      <w:bookmarkStart w:id="0" w:name="_GoBack"/>
      <w:bookmarkEnd w:id="0"/>
    </w:p>
    <w:p w14:paraId="4F5C3BC9" w14:textId="6ECB1C1D" w:rsidR="008D507E" w:rsidRDefault="008D507E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TS38.101-2, version </w:t>
      </w:r>
      <w:r w:rsidR="007C2E66">
        <w:rPr>
          <w:sz w:val="20"/>
          <w:szCs w:val="20"/>
        </w:rPr>
        <w:t>16</w:t>
      </w:r>
      <w:r>
        <w:rPr>
          <w:sz w:val="20"/>
          <w:szCs w:val="20"/>
        </w:rPr>
        <w:t>.</w:t>
      </w:r>
      <w:r w:rsidR="007C2E66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7C2E66">
        <w:rPr>
          <w:sz w:val="20"/>
          <w:szCs w:val="20"/>
        </w:rPr>
        <w:t>0</w:t>
      </w:r>
      <w:r>
        <w:rPr>
          <w:sz w:val="20"/>
          <w:szCs w:val="20"/>
        </w:rPr>
        <w:t xml:space="preserve">, </w:t>
      </w:r>
      <w:r w:rsidR="007C2E66">
        <w:rPr>
          <w:sz w:val="20"/>
          <w:szCs w:val="20"/>
        </w:rPr>
        <w:t>July</w:t>
      </w:r>
      <w:r>
        <w:rPr>
          <w:sz w:val="20"/>
          <w:szCs w:val="20"/>
        </w:rPr>
        <w:t xml:space="preserve"> 2019</w:t>
      </w:r>
    </w:p>
    <w:p w14:paraId="206E6D08" w14:textId="2B49E515" w:rsidR="008D507E" w:rsidRDefault="008D507E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TS</w:t>
      </w:r>
      <w:r w:rsidRPr="0053093E">
        <w:rPr>
          <w:sz w:val="20"/>
          <w:szCs w:val="20"/>
        </w:rPr>
        <w:t>38.3</w:t>
      </w:r>
      <w:r w:rsidR="00F84978">
        <w:rPr>
          <w:sz w:val="20"/>
          <w:szCs w:val="20"/>
        </w:rPr>
        <w:t>06</w:t>
      </w:r>
      <w:r w:rsidRPr="0053093E">
        <w:rPr>
          <w:sz w:val="20"/>
          <w:szCs w:val="20"/>
        </w:rPr>
        <w:t>, version 15.</w:t>
      </w:r>
      <w:r>
        <w:rPr>
          <w:sz w:val="20"/>
          <w:szCs w:val="20"/>
        </w:rPr>
        <w:t>7</w:t>
      </w:r>
      <w:r w:rsidRPr="0053093E">
        <w:rPr>
          <w:sz w:val="20"/>
          <w:szCs w:val="20"/>
        </w:rPr>
        <w:t>.0</w:t>
      </w:r>
      <w:r>
        <w:rPr>
          <w:sz w:val="20"/>
          <w:szCs w:val="20"/>
        </w:rPr>
        <w:t>, September 2019</w:t>
      </w:r>
    </w:p>
    <w:p w14:paraId="47598BAC" w14:textId="25D1BEE8" w:rsidR="008D507E" w:rsidRDefault="00E91D6C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R4-1816637, “RFE compliance in FR2 – ad hoc minutes” Intel, RAN4 #89, November 2018</w:t>
      </w:r>
    </w:p>
    <w:p w14:paraId="0641CFE9" w14:textId="0F129442" w:rsidR="00E91D6C" w:rsidRDefault="00E91D6C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R4-1900448, “Rel-16 RF Exposure compliance mitigation techniques,” Qualcomm, RAN4 #90, February 2019</w:t>
      </w:r>
    </w:p>
    <w:p w14:paraId="1DBB67BE" w14:textId="6A3BD0FA" w:rsidR="00E91D6C" w:rsidRDefault="00E91D6C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</w:t>
      </w:r>
      <w:r>
        <w:rPr>
          <w:sz w:val="20"/>
          <w:szCs w:val="20"/>
        </w:rPr>
        <w:t>2193</w:t>
      </w:r>
      <w:r>
        <w:rPr>
          <w:sz w:val="20"/>
          <w:szCs w:val="20"/>
        </w:rPr>
        <w:t>, “</w:t>
      </w:r>
      <w:r>
        <w:rPr>
          <w:sz w:val="20"/>
          <w:szCs w:val="20"/>
        </w:rPr>
        <w:t>[DRAFT] LS on FR2 RF Exposure mitigation methods</w:t>
      </w:r>
      <w:r>
        <w:rPr>
          <w:sz w:val="20"/>
          <w:szCs w:val="20"/>
        </w:rPr>
        <w:t>,” Qualcomm, RAN4 #90, February 2019</w:t>
      </w:r>
    </w:p>
    <w:p w14:paraId="075EC0E4" w14:textId="77777777" w:rsidR="004F22C4" w:rsidRDefault="008D507E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R4-1908819, “UE Beam Management enhancements to help in FR2 MPE issues,” Nokia, Nokia Shanghai Bell, RAN4 #92, August 2019</w:t>
      </w:r>
    </w:p>
    <w:p w14:paraId="31262733" w14:textId="3B7CDBCA" w:rsidR="00E91D6C" w:rsidRPr="008D507E" w:rsidRDefault="001E2EA8" w:rsidP="00E44DAB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TS38.331, version 15.7.0, September 2019</w:t>
      </w:r>
    </w:p>
    <w:sectPr w:rsidR="00E91D6C" w:rsidRPr="008D507E" w:rsidSect="008D2E15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C5262" w14:textId="77777777" w:rsidR="00101E4C" w:rsidRDefault="00101E4C">
      <w:r>
        <w:separator/>
      </w:r>
    </w:p>
  </w:endnote>
  <w:endnote w:type="continuationSeparator" w:id="0">
    <w:p w14:paraId="4AE725CC" w14:textId="77777777" w:rsidR="00101E4C" w:rsidRDefault="0010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9911" w14:textId="77777777" w:rsidR="007D6C36" w:rsidRDefault="007D6C36" w:rsidP="008D2E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0F8D" w14:textId="77777777" w:rsidR="007D6C36" w:rsidRDefault="007D6C36" w:rsidP="008D2E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CEE" w14:textId="77777777" w:rsidR="007D6C36" w:rsidRPr="00DB1239" w:rsidRDefault="007D6C36" w:rsidP="008D2E15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265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265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AAA38" w14:textId="77777777" w:rsidR="00101E4C" w:rsidRDefault="00101E4C">
      <w:r>
        <w:separator/>
      </w:r>
    </w:p>
  </w:footnote>
  <w:footnote w:type="continuationSeparator" w:id="0">
    <w:p w14:paraId="28E19B57" w14:textId="77777777" w:rsidR="00101E4C" w:rsidRDefault="00101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FE4D" w14:textId="77777777" w:rsidR="007D6C36" w:rsidRDefault="007D6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2327AD"/>
    <w:multiLevelType w:val="hybridMultilevel"/>
    <w:tmpl w:val="84DC88C0"/>
    <w:lvl w:ilvl="0" w:tplc="A68E2B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32F4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3A91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FC041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E3CE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202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C3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FC3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58D4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21B8B"/>
    <w:rsid w:val="00025AE6"/>
    <w:rsid w:val="00041B9A"/>
    <w:rsid w:val="0005761A"/>
    <w:rsid w:val="00062AF5"/>
    <w:rsid w:val="00063FDB"/>
    <w:rsid w:val="00094E87"/>
    <w:rsid w:val="000B5EAC"/>
    <w:rsid w:val="000D0585"/>
    <w:rsid w:val="000D2F62"/>
    <w:rsid w:val="000E4774"/>
    <w:rsid w:val="000F34D1"/>
    <w:rsid w:val="00101E4C"/>
    <w:rsid w:val="0011644C"/>
    <w:rsid w:val="00125D93"/>
    <w:rsid w:val="001322C0"/>
    <w:rsid w:val="001509D7"/>
    <w:rsid w:val="00152150"/>
    <w:rsid w:val="001D3BBC"/>
    <w:rsid w:val="001E2EA8"/>
    <w:rsid w:val="0021157F"/>
    <w:rsid w:val="002629B5"/>
    <w:rsid w:val="00266D8A"/>
    <w:rsid w:val="002713EA"/>
    <w:rsid w:val="002978AF"/>
    <w:rsid w:val="002C096A"/>
    <w:rsid w:val="002D1081"/>
    <w:rsid w:val="002E124D"/>
    <w:rsid w:val="002F2135"/>
    <w:rsid w:val="002F44ED"/>
    <w:rsid w:val="002F4D47"/>
    <w:rsid w:val="002F7DA7"/>
    <w:rsid w:val="0030519D"/>
    <w:rsid w:val="003226DB"/>
    <w:rsid w:val="00347B6A"/>
    <w:rsid w:val="003607AD"/>
    <w:rsid w:val="00372654"/>
    <w:rsid w:val="00385235"/>
    <w:rsid w:val="0039636F"/>
    <w:rsid w:val="003C6183"/>
    <w:rsid w:val="003D24ED"/>
    <w:rsid w:val="004101B0"/>
    <w:rsid w:val="00410846"/>
    <w:rsid w:val="00447E40"/>
    <w:rsid w:val="004578DC"/>
    <w:rsid w:val="004637CB"/>
    <w:rsid w:val="004A3EAA"/>
    <w:rsid w:val="004C6318"/>
    <w:rsid w:val="004D7DD5"/>
    <w:rsid w:val="004D7DED"/>
    <w:rsid w:val="004F06E3"/>
    <w:rsid w:val="004F22C4"/>
    <w:rsid w:val="004F69BA"/>
    <w:rsid w:val="0051453B"/>
    <w:rsid w:val="0053093E"/>
    <w:rsid w:val="00557D56"/>
    <w:rsid w:val="005716CD"/>
    <w:rsid w:val="00596440"/>
    <w:rsid w:val="005C07E7"/>
    <w:rsid w:val="005C368D"/>
    <w:rsid w:val="005C5BFE"/>
    <w:rsid w:val="005E2907"/>
    <w:rsid w:val="00602BDD"/>
    <w:rsid w:val="0061250E"/>
    <w:rsid w:val="00614129"/>
    <w:rsid w:val="00656103"/>
    <w:rsid w:val="00664B5C"/>
    <w:rsid w:val="0067564B"/>
    <w:rsid w:val="006811CC"/>
    <w:rsid w:val="00685ECB"/>
    <w:rsid w:val="006C04A7"/>
    <w:rsid w:val="006C1197"/>
    <w:rsid w:val="0071285D"/>
    <w:rsid w:val="00756545"/>
    <w:rsid w:val="007745CB"/>
    <w:rsid w:val="00783551"/>
    <w:rsid w:val="007A03DB"/>
    <w:rsid w:val="007B2E24"/>
    <w:rsid w:val="007C2E66"/>
    <w:rsid w:val="007D6C36"/>
    <w:rsid w:val="007E5C9D"/>
    <w:rsid w:val="007F3E1E"/>
    <w:rsid w:val="00800603"/>
    <w:rsid w:val="00844CF4"/>
    <w:rsid w:val="00861F4D"/>
    <w:rsid w:val="0086531A"/>
    <w:rsid w:val="00867E50"/>
    <w:rsid w:val="00872A28"/>
    <w:rsid w:val="008874BD"/>
    <w:rsid w:val="00893ABC"/>
    <w:rsid w:val="008B3822"/>
    <w:rsid w:val="008D2E15"/>
    <w:rsid w:val="008D3ED4"/>
    <w:rsid w:val="008D507E"/>
    <w:rsid w:val="008E5A64"/>
    <w:rsid w:val="00903265"/>
    <w:rsid w:val="009146AF"/>
    <w:rsid w:val="00920086"/>
    <w:rsid w:val="009229CC"/>
    <w:rsid w:val="009437EE"/>
    <w:rsid w:val="00951093"/>
    <w:rsid w:val="00965DCE"/>
    <w:rsid w:val="00981757"/>
    <w:rsid w:val="009821A2"/>
    <w:rsid w:val="009F7C52"/>
    <w:rsid w:val="00A36B36"/>
    <w:rsid w:val="00A56D73"/>
    <w:rsid w:val="00A8562A"/>
    <w:rsid w:val="00A9698F"/>
    <w:rsid w:val="00AC50BB"/>
    <w:rsid w:val="00AE743E"/>
    <w:rsid w:val="00AF1FAB"/>
    <w:rsid w:val="00B041B6"/>
    <w:rsid w:val="00B40D23"/>
    <w:rsid w:val="00B56AD7"/>
    <w:rsid w:val="00B67978"/>
    <w:rsid w:val="00BA72C4"/>
    <w:rsid w:val="00BE0946"/>
    <w:rsid w:val="00BF21F4"/>
    <w:rsid w:val="00C132BF"/>
    <w:rsid w:val="00C15B2B"/>
    <w:rsid w:val="00C47884"/>
    <w:rsid w:val="00C844F9"/>
    <w:rsid w:val="00CA7BFA"/>
    <w:rsid w:val="00CF0C34"/>
    <w:rsid w:val="00CF6E82"/>
    <w:rsid w:val="00CF7993"/>
    <w:rsid w:val="00D06EAE"/>
    <w:rsid w:val="00D4293D"/>
    <w:rsid w:val="00DA1D2C"/>
    <w:rsid w:val="00DA45B8"/>
    <w:rsid w:val="00DB1840"/>
    <w:rsid w:val="00DB3B57"/>
    <w:rsid w:val="00DC3469"/>
    <w:rsid w:val="00DD5DAD"/>
    <w:rsid w:val="00DE4CF7"/>
    <w:rsid w:val="00DF5478"/>
    <w:rsid w:val="00E14DB3"/>
    <w:rsid w:val="00E44DAB"/>
    <w:rsid w:val="00E60561"/>
    <w:rsid w:val="00E73AB5"/>
    <w:rsid w:val="00E77434"/>
    <w:rsid w:val="00E91D6C"/>
    <w:rsid w:val="00EC4EB1"/>
    <w:rsid w:val="00EC5C63"/>
    <w:rsid w:val="00ED08CC"/>
    <w:rsid w:val="00ED11E7"/>
    <w:rsid w:val="00ED6D81"/>
    <w:rsid w:val="00EF409D"/>
    <w:rsid w:val="00F4158D"/>
    <w:rsid w:val="00F735D5"/>
    <w:rsid w:val="00F81999"/>
    <w:rsid w:val="00F81AF1"/>
    <w:rsid w:val="00F83003"/>
    <w:rsid w:val="00F84978"/>
    <w:rsid w:val="00FA2941"/>
    <w:rsid w:val="00FA6D59"/>
    <w:rsid w:val="00F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191B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paragraph" w:styleId="Heading4">
    <w:name w:val="heading 4"/>
    <w:aliases w:val="h4"/>
    <w:basedOn w:val="Normal"/>
    <w:next w:val="BodyText"/>
    <w:link w:val="Heading4Char"/>
    <w:qFormat/>
    <w:rsid w:val="00094E87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Malgun Gothic"/>
      <w:b/>
      <w:bCs/>
      <w:sz w:val="28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4E87"/>
    <w:pPr>
      <w:keepNext/>
      <w:tabs>
        <w:tab w:val="num" w:pos="1008"/>
      </w:tabs>
      <w:ind w:left="1008" w:hanging="1008"/>
      <w:jc w:val="center"/>
      <w:outlineLvl w:val="4"/>
    </w:pPr>
    <w:rPr>
      <w:rFonts w:ascii="Arial" w:eastAsia="Malgun Gothic" w:hAnsi="Arial"/>
      <w:b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94E87"/>
    <w:pPr>
      <w:keepNext/>
      <w:tabs>
        <w:tab w:val="num" w:pos="1152"/>
      </w:tabs>
      <w:ind w:left="1152" w:hanging="1152"/>
      <w:outlineLvl w:val="5"/>
    </w:pPr>
    <w:rPr>
      <w:rFonts w:ascii="Arial" w:eastAsia="Malgun Gothic" w:hAnsi="Arial"/>
      <w:b/>
      <w:color w:val="C0C0C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94E87"/>
    <w:pPr>
      <w:tabs>
        <w:tab w:val="num" w:pos="1296"/>
      </w:tabs>
      <w:spacing w:before="240" w:after="60"/>
      <w:ind w:left="1296" w:hanging="1296"/>
      <w:outlineLvl w:val="6"/>
    </w:pPr>
    <w:rPr>
      <w:rFonts w:eastAsia="Malgun Gothic"/>
      <w:lang w:val="en-GB"/>
    </w:rPr>
  </w:style>
  <w:style w:type="paragraph" w:styleId="Heading8">
    <w:name w:val="heading 8"/>
    <w:basedOn w:val="Normal"/>
    <w:next w:val="Normal"/>
    <w:link w:val="Heading8Char"/>
    <w:qFormat/>
    <w:rsid w:val="00094E87"/>
    <w:pPr>
      <w:tabs>
        <w:tab w:val="num" w:pos="1440"/>
      </w:tabs>
      <w:spacing w:before="240" w:after="60"/>
      <w:ind w:left="1440" w:hanging="1440"/>
      <w:outlineLvl w:val="7"/>
    </w:pPr>
    <w:rPr>
      <w:rFonts w:eastAsia="Malgun Gothic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094E8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Malgun Gothic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aliases w:val="H1 Char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F81999"/>
    <w:rPr>
      <w:b/>
    </w:rPr>
  </w:style>
  <w:style w:type="paragraph" w:customStyle="1" w:styleId="TAC">
    <w:name w:val="TAC"/>
    <w:basedOn w:val="Normal"/>
    <w:link w:val="TACChar"/>
    <w:qFormat/>
    <w:rsid w:val="00F8199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8199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F8199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F8199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8199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msoins0">
    <w:name w:val="msoins0"/>
    <w:rsid w:val="00F81999"/>
  </w:style>
  <w:style w:type="paragraph" w:styleId="BalloonText">
    <w:name w:val="Balloon Text"/>
    <w:basedOn w:val="Normal"/>
    <w:link w:val="BalloonTextChar"/>
    <w:uiPriority w:val="99"/>
    <w:semiHidden/>
    <w:unhideWhenUsed/>
    <w:rsid w:val="00DB3B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B5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811CC"/>
    <w:rPr>
      <w:color w:val="0563C1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094E87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4E87"/>
    <w:rPr>
      <w:rFonts w:ascii="Arial" w:eastAsia="Malgun Gothic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94E87"/>
    <w:rPr>
      <w:rFonts w:ascii="Arial" w:eastAsia="Malgun Gothic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94E87"/>
    <w:rPr>
      <w:rFonts w:ascii="Times New Roman" w:eastAsia="Malgun Gothic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94E87"/>
    <w:rPr>
      <w:rFonts w:ascii="Times New Roman" w:eastAsia="Malgun Gothic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94E87"/>
    <w:rPr>
      <w:rFonts w:ascii="Arial" w:eastAsia="Malgun Gothic" w:hAnsi="Arial" w:cs="Arial"/>
      <w:lang w:val="en-GB"/>
    </w:rPr>
  </w:style>
  <w:style w:type="paragraph" w:styleId="Title">
    <w:name w:val="Title"/>
    <w:basedOn w:val="Normal"/>
    <w:next w:val="Normal"/>
    <w:link w:val="TitleChar"/>
    <w:qFormat/>
    <w:rsid w:val="00094E87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94E87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E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E8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0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9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09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9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9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1304</Words>
  <Characters>6910</Characters>
  <Application>Microsoft Office Word</Application>
  <DocSecurity>0</DocSecurity>
  <Lines>114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22</cp:revision>
  <dcterms:created xsi:type="dcterms:W3CDTF">2019-10-04T17:42:00Z</dcterms:created>
  <dcterms:modified xsi:type="dcterms:W3CDTF">2019-10-04T19:17:00Z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69afc5e9-f002-40fe-a9ba-8b82934c7813</vt:lpwstr>
  </property>
  <property fmtid="{D5CDD505-2E9C-101B-9397-08002B2CF9AE}" pid="3" name="CTP_TimeStamp">
    <vt:lpwstr>2019-10-04 19:17:21Z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